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97C27" w14:textId="530FD7D5" w:rsidR="00967B21" w:rsidRDefault="00967B21" w:rsidP="0093329A">
      <w:pPr>
        <w:pStyle w:val="Numbered"/>
        <w:widowControl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1D7E34B" wp14:editId="723770B6">
            <wp:extent cx="1342390" cy="81915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D1D72" w14:textId="607AE4D8" w:rsidR="001B1863" w:rsidRDefault="006022CB" w:rsidP="0093329A">
      <w:pPr>
        <w:pStyle w:val="Numbered"/>
        <w:widowControl/>
        <w:rPr>
          <w:b/>
        </w:rPr>
      </w:pPr>
      <w:r>
        <w:rPr>
          <w:b/>
        </w:rPr>
        <w:t xml:space="preserve">Document </w:t>
      </w:r>
      <w:r w:rsidR="003743C3">
        <w:rPr>
          <w:b/>
        </w:rPr>
        <w:t>3</w:t>
      </w:r>
      <w:r>
        <w:rPr>
          <w:b/>
        </w:rPr>
        <w:t xml:space="preserve">: </w:t>
      </w:r>
      <w:r w:rsidR="005E7447">
        <w:rPr>
          <w:b/>
        </w:rPr>
        <w:t>AWARD CRITERIA</w:t>
      </w:r>
    </w:p>
    <w:p w14:paraId="74FF5C87" w14:textId="001E0723" w:rsidR="001B1863" w:rsidRDefault="00CD03A6" w:rsidP="0024038E">
      <w:pPr>
        <w:pStyle w:val="ListParagraph"/>
        <w:numPr>
          <w:ilvl w:val="0"/>
          <w:numId w:val="30"/>
        </w:numPr>
        <w:spacing w:after="240"/>
        <w:contextualSpacing w:val="0"/>
      </w:pPr>
      <w:r>
        <w:t xml:space="preserve">All applicants are required to meet the </w:t>
      </w:r>
      <w:r w:rsidR="00A07676">
        <w:t>Maths Hub E</w:t>
      </w:r>
      <w:r w:rsidR="00E00399">
        <w:t>ligibility</w:t>
      </w:r>
      <w:r>
        <w:t xml:space="preserve"> </w:t>
      </w:r>
      <w:r w:rsidR="00A07676">
        <w:t>C</w:t>
      </w:r>
      <w:r>
        <w:t>riteria as outlined in</w:t>
      </w:r>
      <w:r w:rsidR="00674BF2">
        <w:t xml:space="preserve"> </w:t>
      </w:r>
      <w:r w:rsidR="00424DB6">
        <w:t>Section</w:t>
      </w:r>
      <w:r w:rsidR="000E7BD8">
        <w:t xml:space="preserve"> A</w:t>
      </w:r>
      <w:r w:rsidR="001B1863" w:rsidRPr="00A80223">
        <w:t>.</w:t>
      </w:r>
      <w:r w:rsidR="003E1737">
        <w:t xml:space="preserve"> On submitting an </w:t>
      </w:r>
      <w:r w:rsidR="00AE6B43">
        <w:t>application,</w:t>
      </w:r>
      <w:r w:rsidR="003E1737">
        <w:t xml:space="preserve"> </w:t>
      </w:r>
      <w:r w:rsidR="00A41E49">
        <w:t xml:space="preserve">we will </w:t>
      </w:r>
      <w:r w:rsidR="00FD280C">
        <w:t xml:space="preserve">check your </w:t>
      </w:r>
      <w:r w:rsidR="00822395">
        <w:t xml:space="preserve">nominated Lead School Performance Data with that held by the Department. If you do not meet the </w:t>
      </w:r>
      <w:r w:rsidR="00E00399">
        <w:t>eligibility</w:t>
      </w:r>
      <w:r>
        <w:t xml:space="preserve"> criteria </w:t>
      </w:r>
      <w:r w:rsidR="00822395">
        <w:t xml:space="preserve">your application will not be reviewed. </w:t>
      </w:r>
      <w:r w:rsidR="001B1863" w:rsidRPr="00A80223">
        <w:t xml:space="preserve"> </w:t>
      </w:r>
    </w:p>
    <w:p w14:paraId="2287110E" w14:textId="1E6D84C1" w:rsidR="000D0575" w:rsidRDefault="001B4CD2" w:rsidP="0024038E">
      <w:pPr>
        <w:pStyle w:val="ListParagraph"/>
        <w:numPr>
          <w:ilvl w:val="0"/>
          <w:numId w:val="30"/>
        </w:numPr>
        <w:spacing w:after="240"/>
        <w:contextualSpacing w:val="0"/>
      </w:pPr>
      <w:r>
        <w:t>Eligible applicants will</w:t>
      </w:r>
      <w:r w:rsidR="00F17BB9">
        <w:t xml:space="preserve"> then</w:t>
      </w:r>
      <w:r>
        <w:t xml:space="preserve"> be </w:t>
      </w:r>
      <w:r w:rsidR="00E11365">
        <w:t>assessed</w:t>
      </w:r>
      <w:r w:rsidR="00952523">
        <w:t xml:space="preserve"> through a </w:t>
      </w:r>
      <w:r w:rsidR="00585506">
        <w:t>two-part</w:t>
      </w:r>
      <w:r w:rsidR="00952523">
        <w:t xml:space="preserve"> </w:t>
      </w:r>
      <w:r w:rsidR="00F67E19">
        <w:t>evaluation</w:t>
      </w:r>
      <w:r w:rsidR="00A10663">
        <w:t xml:space="preserve"> </w:t>
      </w:r>
      <w:r w:rsidR="00952523">
        <w:t>process</w:t>
      </w:r>
      <w:r w:rsidR="00585506">
        <w:t xml:space="preserve">. </w:t>
      </w:r>
    </w:p>
    <w:p w14:paraId="2E5829CB" w14:textId="5D11DA35" w:rsidR="00215E0C" w:rsidRDefault="00215E0C" w:rsidP="00B9582D">
      <w:pPr>
        <w:pStyle w:val="ListParagraph"/>
        <w:numPr>
          <w:ilvl w:val="1"/>
          <w:numId w:val="30"/>
        </w:numPr>
        <w:contextualSpacing w:val="0"/>
      </w:pPr>
      <w:r>
        <w:t xml:space="preserve">Part 1 </w:t>
      </w:r>
      <w:r w:rsidR="00411A84">
        <w:t>–</w:t>
      </w:r>
      <w:r w:rsidR="000F7ABC">
        <w:t xml:space="preserve"> A</w:t>
      </w:r>
      <w:r w:rsidR="009925DB">
        <w:t>pplication</w:t>
      </w:r>
      <w:r w:rsidR="0009358E">
        <w:t xml:space="preserve"> stage</w:t>
      </w:r>
    </w:p>
    <w:p w14:paraId="451DA9E0" w14:textId="106CE634" w:rsidR="00411A84" w:rsidRDefault="00411A84" w:rsidP="00411A84">
      <w:pPr>
        <w:pStyle w:val="ListParagraph"/>
        <w:numPr>
          <w:ilvl w:val="1"/>
          <w:numId w:val="30"/>
        </w:numPr>
        <w:contextualSpacing w:val="0"/>
      </w:pPr>
      <w:r>
        <w:t>Part 2 – Interview</w:t>
      </w:r>
    </w:p>
    <w:p w14:paraId="1D818CC7" w14:textId="77777777" w:rsidR="00411A84" w:rsidRDefault="00411A84" w:rsidP="00B9582D">
      <w:pPr>
        <w:pStyle w:val="ListParagraph"/>
        <w:ind w:left="1440"/>
        <w:contextualSpacing w:val="0"/>
      </w:pPr>
    </w:p>
    <w:p w14:paraId="04CA248D" w14:textId="06D01E69" w:rsidR="007A204E" w:rsidRPr="006F3BBA" w:rsidRDefault="00BA63D0" w:rsidP="0024038E">
      <w:pPr>
        <w:pStyle w:val="ListParagraph"/>
        <w:numPr>
          <w:ilvl w:val="0"/>
          <w:numId w:val="30"/>
        </w:numPr>
        <w:spacing w:after="240"/>
        <w:contextualSpacing w:val="0"/>
      </w:pPr>
      <w:r>
        <w:t>Part 1 is an assessment based on</w:t>
      </w:r>
      <w:r w:rsidRPr="00BA0264">
        <w:t xml:space="preserve"> </w:t>
      </w:r>
      <w:r w:rsidR="00B94903" w:rsidRPr="00BA0264">
        <w:t>10 questions</w:t>
      </w:r>
      <w:r w:rsidR="00262AA0">
        <w:t xml:space="preserve"> </w:t>
      </w:r>
      <w:r w:rsidR="00751BCC" w:rsidRPr="006F3BBA">
        <w:t>outlined</w:t>
      </w:r>
      <w:r w:rsidR="00262AA0" w:rsidRPr="006F3BBA">
        <w:t xml:space="preserve"> in </w:t>
      </w:r>
      <w:r w:rsidR="00751BCC" w:rsidRPr="006F3BBA">
        <w:t>Section</w:t>
      </w:r>
      <w:r w:rsidR="00262AA0" w:rsidRPr="006F3BBA">
        <w:t xml:space="preserve"> </w:t>
      </w:r>
      <w:r w:rsidR="00AF582C" w:rsidRPr="006F3BBA">
        <w:t>B</w:t>
      </w:r>
      <w:r w:rsidR="00394E8A" w:rsidRPr="006F3BBA">
        <w:t>,</w:t>
      </w:r>
      <w:r w:rsidR="00B13528" w:rsidRPr="006F3BBA">
        <w:t xml:space="preserve"> plus </w:t>
      </w:r>
      <w:r w:rsidR="00AD65EB" w:rsidRPr="006F3BBA">
        <w:t xml:space="preserve">provision of </w:t>
      </w:r>
      <w:r w:rsidR="00514358">
        <w:t>applicants</w:t>
      </w:r>
      <w:r w:rsidR="00EE6FE3" w:rsidRPr="006F3BBA">
        <w:t xml:space="preserve"> most recent </w:t>
      </w:r>
      <w:bookmarkStart w:id="1" w:name="_Hlk118804744"/>
      <w:r w:rsidR="00EE6FE3" w:rsidRPr="006F3BBA">
        <w:t>Financial Statement or Financial Accounts</w:t>
      </w:r>
      <w:bookmarkEnd w:id="1"/>
      <w:r w:rsidR="00B94903" w:rsidRPr="006F3BBA">
        <w:t>.</w:t>
      </w:r>
      <w:r w:rsidR="0036622E" w:rsidRPr="006F3BBA">
        <w:t xml:space="preserve"> </w:t>
      </w:r>
      <w:r w:rsidR="00514358">
        <w:t>Applicants</w:t>
      </w:r>
      <w:r w:rsidR="00AC2C0E" w:rsidRPr="006F3BBA">
        <w:t xml:space="preserve"> are advised</w:t>
      </w:r>
      <w:r w:rsidR="00B94903" w:rsidRPr="006F3BBA">
        <w:t xml:space="preserve"> to </w:t>
      </w:r>
      <w:r w:rsidR="00AC2C0E" w:rsidRPr="006F3BBA">
        <w:t xml:space="preserve">read through all </w:t>
      </w:r>
      <w:r w:rsidR="00C51AE1" w:rsidRPr="006F3BBA">
        <w:t xml:space="preserve">documents </w:t>
      </w:r>
      <w:r w:rsidR="00846F56" w:rsidRPr="006F3BBA">
        <w:t xml:space="preserve">regarding this </w:t>
      </w:r>
      <w:r w:rsidR="001E7D22" w:rsidRPr="006F3BBA">
        <w:t>procurement on the</w:t>
      </w:r>
      <w:r w:rsidR="0027673C" w:rsidRPr="006F3BBA">
        <w:t xml:space="preserve"> </w:t>
      </w:r>
      <w:r w:rsidR="00FD0D41" w:rsidRPr="006F3BBA">
        <w:t xml:space="preserve">Jaggaer </w:t>
      </w:r>
      <w:r w:rsidR="00F85458">
        <w:t>eTendering</w:t>
      </w:r>
      <w:r w:rsidR="00FD0D41" w:rsidRPr="006F3BBA">
        <w:t xml:space="preserve"> Portal</w:t>
      </w:r>
      <w:r w:rsidR="00747256" w:rsidRPr="006F3BBA">
        <w:t xml:space="preserve"> before </w:t>
      </w:r>
      <w:r w:rsidR="00BA2981" w:rsidRPr="006F3BBA">
        <w:t xml:space="preserve">submitting your response. </w:t>
      </w:r>
      <w:r w:rsidR="00A935ED" w:rsidRPr="006F3BBA">
        <w:t>The questions</w:t>
      </w:r>
      <w:r w:rsidR="00B94903" w:rsidRPr="006F3BBA">
        <w:t xml:space="preserve"> will assess applicant’s </w:t>
      </w:r>
      <w:r w:rsidR="00B151E8" w:rsidRPr="006F3BBA">
        <w:t>experience</w:t>
      </w:r>
      <w:r w:rsidR="009E2501" w:rsidRPr="006F3BBA">
        <w:t xml:space="preserve"> on the</w:t>
      </w:r>
      <w:r w:rsidR="001D669F" w:rsidRPr="006F3BBA">
        <w:t xml:space="preserve"> </w:t>
      </w:r>
      <w:r w:rsidR="00C060B4" w:rsidRPr="006F3BBA">
        <w:t>following themes</w:t>
      </w:r>
      <w:r w:rsidR="007A204E" w:rsidRPr="006F3BBA">
        <w:t>:</w:t>
      </w:r>
    </w:p>
    <w:p w14:paraId="0FD56E83" w14:textId="53E6DAD3" w:rsidR="007A204E" w:rsidRPr="006F3BBA" w:rsidRDefault="007A204E" w:rsidP="0024038E">
      <w:pPr>
        <w:pStyle w:val="ListParagraph"/>
        <w:numPr>
          <w:ilvl w:val="1"/>
          <w:numId w:val="28"/>
        </w:numPr>
        <w:spacing w:after="120"/>
        <w:ind w:left="1434" w:hanging="357"/>
        <w:contextualSpacing w:val="0"/>
      </w:pPr>
      <w:r w:rsidRPr="006F3BBA">
        <w:t>Math</w:t>
      </w:r>
      <w:r w:rsidR="00A935ED" w:rsidRPr="006F3BBA">
        <w:t>ematics</w:t>
      </w:r>
      <w:r w:rsidRPr="006F3BBA">
        <w:t xml:space="preserve"> </w:t>
      </w:r>
      <w:r w:rsidR="001C7184" w:rsidRPr="006F3BBA">
        <w:t>c</w:t>
      </w:r>
      <w:r w:rsidRPr="006F3BBA">
        <w:t xml:space="preserve">redibility and </w:t>
      </w:r>
      <w:r w:rsidR="001C7184" w:rsidRPr="006F3BBA">
        <w:t>c</w:t>
      </w:r>
      <w:r w:rsidRPr="006F3BBA">
        <w:t>apacity</w:t>
      </w:r>
    </w:p>
    <w:p w14:paraId="2632EE2D" w14:textId="0EC733BE" w:rsidR="007A204E" w:rsidRPr="006F3BBA" w:rsidRDefault="001C7184" w:rsidP="0024038E">
      <w:pPr>
        <w:pStyle w:val="ListParagraph"/>
        <w:numPr>
          <w:ilvl w:val="1"/>
          <w:numId w:val="28"/>
        </w:numPr>
        <w:spacing w:after="120"/>
        <w:ind w:left="1434" w:hanging="357"/>
        <w:contextualSpacing w:val="0"/>
      </w:pPr>
      <w:r w:rsidRPr="006F3BBA">
        <w:t>Leadership credibility,</w:t>
      </w:r>
      <w:r w:rsidR="000123DC" w:rsidRPr="006F3BBA">
        <w:t xml:space="preserve"> </w:t>
      </w:r>
      <w:r w:rsidR="00E11365" w:rsidRPr="006F3BBA">
        <w:t>capacity,</w:t>
      </w:r>
      <w:r w:rsidR="000123DC" w:rsidRPr="006F3BBA">
        <w:t xml:space="preserve"> and commitment</w:t>
      </w:r>
    </w:p>
    <w:p w14:paraId="7C789A69" w14:textId="20AF3249" w:rsidR="006A7034" w:rsidRPr="006F3BBA" w:rsidRDefault="00D06436" w:rsidP="00ED2614">
      <w:pPr>
        <w:pStyle w:val="ListParagraph"/>
        <w:numPr>
          <w:ilvl w:val="1"/>
          <w:numId w:val="28"/>
        </w:numPr>
        <w:spacing w:after="240"/>
        <w:ind w:left="1434" w:hanging="357"/>
        <w:contextualSpacing w:val="0"/>
      </w:pPr>
      <w:r w:rsidRPr="006F3BBA">
        <w:t>Building leadership capacity</w:t>
      </w:r>
    </w:p>
    <w:p w14:paraId="038D9724" w14:textId="7C302E10" w:rsidR="001B1863" w:rsidRPr="006F3BBA" w:rsidRDefault="002E28B0" w:rsidP="0024038E">
      <w:pPr>
        <w:pStyle w:val="ListParagraph"/>
        <w:numPr>
          <w:ilvl w:val="0"/>
          <w:numId w:val="30"/>
        </w:numPr>
        <w:spacing w:after="240"/>
        <w:contextualSpacing w:val="0"/>
      </w:pPr>
      <w:r>
        <w:t>Applicants</w:t>
      </w:r>
      <w:r w:rsidR="00A27868" w:rsidRPr="006F3BBA">
        <w:t xml:space="preserve"> are required to complete all sections in the award criteria response </w:t>
      </w:r>
      <w:r w:rsidR="006E12E5" w:rsidRPr="006F3BBA">
        <w:t>templates</w:t>
      </w:r>
      <w:r w:rsidR="008C4F96" w:rsidRPr="006F3BBA">
        <w:t xml:space="preserve">, Documents </w:t>
      </w:r>
      <w:r w:rsidR="00FC77F0" w:rsidRPr="006F3BBA">
        <w:t>T</w:t>
      </w:r>
      <w:r w:rsidR="008C4F96" w:rsidRPr="006F3BBA">
        <w:t xml:space="preserve">Q1- </w:t>
      </w:r>
      <w:r w:rsidR="00FC77F0" w:rsidRPr="006F3BBA">
        <w:t>T</w:t>
      </w:r>
      <w:r w:rsidR="008C4F96" w:rsidRPr="006F3BBA">
        <w:t>Q10</w:t>
      </w:r>
      <w:r w:rsidR="00FF6DA6" w:rsidRPr="006F3BBA">
        <w:t xml:space="preserve"> by </w:t>
      </w:r>
      <w:r w:rsidR="000201A0" w:rsidRPr="006F3BBA">
        <w:t>provid</w:t>
      </w:r>
      <w:r w:rsidR="00FF6DA6" w:rsidRPr="006F3BBA">
        <w:t>ing</w:t>
      </w:r>
      <w:r w:rsidR="000201A0" w:rsidRPr="006F3BBA">
        <w:t xml:space="preserve"> an answer for each question explicitly</w:t>
      </w:r>
      <w:r w:rsidR="00DF051E" w:rsidRPr="006F3BBA">
        <w:t xml:space="preserve"> and to provide </w:t>
      </w:r>
      <w:r w:rsidR="008E00AE" w:rsidRPr="006F3BBA">
        <w:t xml:space="preserve">the most recent Financial </w:t>
      </w:r>
      <w:r w:rsidR="008C7F3C" w:rsidRPr="006F3BBA">
        <w:t>Certificate</w:t>
      </w:r>
      <w:r w:rsidR="008E00AE" w:rsidRPr="006F3BBA">
        <w:t xml:space="preserve"> or Financial Accounts</w:t>
      </w:r>
      <w:r w:rsidR="005C74E3" w:rsidRPr="006F3BBA">
        <w:t xml:space="preserve"> as an attachment at </w:t>
      </w:r>
      <w:r w:rsidR="00AC712A" w:rsidRPr="006F3BBA">
        <w:t>reference SQ1.</w:t>
      </w:r>
      <w:r w:rsidR="00922692">
        <w:t xml:space="preserve"> </w:t>
      </w:r>
      <w:r w:rsidR="000201A0" w:rsidRPr="006F3BBA">
        <w:t>References to answers in other questions/sections may not be considered and could result in a lower score being applied.</w:t>
      </w:r>
      <w:r w:rsidR="00513B0A" w:rsidRPr="006F3BBA">
        <w:t xml:space="preserve"> </w:t>
      </w:r>
      <w:r w:rsidR="00513B0A" w:rsidRPr="006F3BBA">
        <w:rPr>
          <w:rFonts w:cs="Arial"/>
        </w:rPr>
        <w:t xml:space="preserve">Once completed, please upload the documents to the </w:t>
      </w:r>
      <w:r w:rsidR="00FD0D41" w:rsidRPr="006F3BBA">
        <w:t xml:space="preserve">Jaggaer </w:t>
      </w:r>
      <w:r w:rsidR="00F85458">
        <w:t>eTendering</w:t>
      </w:r>
      <w:r w:rsidR="00FD0D41" w:rsidRPr="006F3BBA">
        <w:t xml:space="preserve"> Portal </w:t>
      </w:r>
      <w:r w:rsidR="00513B0A" w:rsidRPr="006F3BBA">
        <w:rPr>
          <w:rFonts w:cs="Arial"/>
        </w:rPr>
        <w:t>for evaluation before the deadline.</w:t>
      </w:r>
    </w:p>
    <w:p w14:paraId="5B4AD32A" w14:textId="48591F31" w:rsidR="00CD065D" w:rsidRDefault="00CD065D" w:rsidP="5B9F38B0">
      <w:pPr>
        <w:pStyle w:val="ListParagraph"/>
        <w:numPr>
          <w:ilvl w:val="0"/>
          <w:numId w:val="30"/>
        </w:numPr>
        <w:spacing w:after="240"/>
        <w:rPr>
          <w:rFonts w:cs="Arial"/>
          <w:color w:val="000000" w:themeColor="text1"/>
        </w:rPr>
      </w:pPr>
      <w:r w:rsidRPr="006F3BBA">
        <w:t>Each</w:t>
      </w:r>
      <w:r w:rsidRPr="006F3BBA" w:rsidDel="00952523">
        <w:t xml:space="preserve"> </w:t>
      </w:r>
      <w:r w:rsidR="00952523" w:rsidRPr="006F3BBA">
        <w:t xml:space="preserve">question </w:t>
      </w:r>
      <w:r w:rsidRPr="006F3BBA">
        <w:t xml:space="preserve">will be scored out of </w:t>
      </w:r>
      <w:r w:rsidR="00D16C7B" w:rsidRPr="006F3BBA">
        <w:t>5</w:t>
      </w:r>
      <w:r w:rsidRPr="006F3BBA">
        <w:t xml:space="preserve"> using the scoring scale </w:t>
      </w:r>
      <w:r w:rsidR="004F6C6A" w:rsidRPr="006F3BBA">
        <w:t xml:space="preserve">outlined in </w:t>
      </w:r>
      <w:r w:rsidR="007932E8" w:rsidRPr="006F3BBA">
        <w:t>Section</w:t>
      </w:r>
      <w:r w:rsidR="004F6C6A" w:rsidRPr="006F3BBA">
        <w:t xml:space="preserve"> </w:t>
      </w:r>
      <w:r w:rsidR="00AF582C" w:rsidRPr="006F3BBA">
        <w:t>C</w:t>
      </w:r>
      <w:r w:rsidR="004F6C6A" w:rsidRPr="006F3BBA">
        <w:t xml:space="preserve"> </w:t>
      </w:r>
      <w:r w:rsidRPr="006F3BBA">
        <w:t>belo</w:t>
      </w:r>
      <w:r w:rsidR="00DD67BC" w:rsidRPr="006F3BBA">
        <w:t>w</w:t>
      </w:r>
      <w:r w:rsidRPr="006F3BBA">
        <w:t xml:space="preserve">. </w:t>
      </w:r>
      <w:r w:rsidR="00504BCD" w:rsidRPr="006F3BBA">
        <w:t xml:space="preserve">The Financial </w:t>
      </w:r>
      <w:r w:rsidR="008C7F3C" w:rsidRPr="006F3BBA">
        <w:t xml:space="preserve">Certificate or Financial Accounts will not </w:t>
      </w:r>
      <w:r w:rsidR="002737D9" w:rsidRPr="006F3BBA">
        <w:t xml:space="preserve">be scored, however, </w:t>
      </w:r>
      <w:r w:rsidR="001B1485" w:rsidRPr="006F3BBA">
        <w:rPr>
          <w:rFonts w:cs="Arial"/>
        </w:rPr>
        <w:t xml:space="preserve">if </w:t>
      </w:r>
      <w:r w:rsidR="009C6DE2" w:rsidRPr="006F3BBA">
        <w:rPr>
          <w:rFonts w:cs="Arial"/>
        </w:rPr>
        <w:t>these</w:t>
      </w:r>
      <w:r w:rsidR="00F3297C" w:rsidRPr="006F3BBA">
        <w:rPr>
          <w:rFonts w:cs="Arial"/>
        </w:rPr>
        <w:t xml:space="preserve"> </w:t>
      </w:r>
      <w:r w:rsidR="001B1485" w:rsidRPr="006F3BBA">
        <w:rPr>
          <w:rFonts w:cs="Arial"/>
        </w:rPr>
        <w:t xml:space="preserve">show risk of financial </w:t>
      </w:r>
      <w:r w:rsidR="00831670" w:rsidRPr="006F3BBA">
        <w:rPr>
          <w:rFonts w:cs="Arial"/>
        </w:rPr>
        <w:t>distress,</w:t>
      </w:r>
      <w:r w:rsidR="001B1485" w:rsidRPr="006F3BBA">
        <w:rPr>
          <w:rFonts w:cs="Arial"/>
        </w:rPr>
        <w:t xml:space="preserve"> then the Department reserves the right to exclude a</w:t>
      </w:r>
      <w:r w:rsidR="00CC0F52">
        <w:rPr>
          <w:rFonts w:cs="Arial"/>
        </w:rPr>
        <w:t>pplications</w:t>
      </w:r>
      <w:r w:rsidR="001B1485" w:rsidRPr="006F3BBA">
        <w:rPr>
          <w:rFonts w:cs="Arial"/>
        </w:rPr>
        <w:t xml:space="preserve"> or to seek further assurance</w:t>
      </w:r>
      <w:r w:rsidR="00831670" w:rsidRPr="006F3BBA">
        <w:t xml:space="preserve">. </w:t>
      </w:r>
      <w:r w:rsidR="00BD5700" w:rsidRPr="006F3BBA">
        <w:t>The</w:t>
      </w:r>
      <w:r w:rsidR="00A23FF7" w:rsidRPr="006F3BBA">
        <w:t xml:space="preserve"> final </w:t>
      </w:r>
      <w:r w:rsidR="007E7AA6" w:rsidRPr="003A182F">
        <w:t>application</w:t>
      </w:r>
      <w:r w:rsidR="00A23FF7" w:rsidRPr="006F3BBA">
        <w:t xml:space="preserve"> </w:t>
      </w:r>
      <w:r w:rsidR="00802F93" w:rsidRPr="006F3BBA">
        <w:t xml:space="preserve">score </w:t>
      </w:r>
      <w:r w:rsidR="00BD5700" w:rsidRPr="006F3BBA">
        <w:t>w</w:t>
      </w:r>
      <w:r w:rsidR="00A23FF7" w:rsidRPr="006F3BBA">
        <w:t xml:space="preserve">ill </w:t>
      </w:r>
      <w:r w:rsidR="00D63CD8" w:rsidRPr="006F3BBA">
        <w:t xml:space="preserve">consist of all the </w:t>
      </w:r>
      <w:r w:rsidR="001023F9" w:rsidRPr="006F3BBA">
        <w:t xml:space="preserve">scores added together </w:t>
      </w:r>
      <w:r w:rsidR="00C400DA" w:rsidRPr="006F3BBA">
        <w:t>with the potential to</w:t>
      </w:r>
      <w:r w:rsidR="00C400DA">
        <w:t xml:space="preserve"> achieve up to a maximum of </w:t>
      </w:r>
      <w:r w:rsidR="007932E8">
        <w:t>5</w:t>
      </w:r>
      <w:r w:rsidR="00C400DA">
        <w:t>0 marks in total.</w:t>
      </w:r>
      <w:r w:rsidR="003E31B7">
        <w:t xml:space="preserve"> </w:t>
      </w:r>
      <w:r w:rsidR="007908BB" w:rsidRPr="5B9F38B0">
        <w:rPr>
          <w:rFonts w:cs="Arial"/>
          <w:color w:val="000000" w:themeColor="text1"/>
        </w:rPr>
        <w:t xml:space="preserve">Please note that the DfE, may at its absolute discretion, refuse to consider your </w:t>
      </w:r>
      <w:r w:rsidR="00EC49B5">
        <w:rPr>
          <w:rFonts w:cs="Arial"/>
          <w:color w:val="000000" w:themeColor="text1"/>
        </w:rPr>
        <w:t>application</w:t>
      </w:r>
      <w:r w:rsidR="007908BB" w:rsidRPr="5B9F38B0">
        <w:rPr>
          <w:rFonts w:cs="Arial"/>
          <w:color w:val="000000" w:themeColor="text1"/>
        </w:rPr>
        <w:t xml:space="preserve"> further if you receive a score of </w:t>
      </w:r>
      <w:r w:rsidR="00EE5323">
        <w:rPr>
          <w:rFonts w:cs="Arial"/>
          <w:color w:val="000000" w:themeColor="text1"/>
        </w:rPr>
        <w:t>2 or</w:t>
      </w:r>
      <w:r w:rsidR="007908BB" w:rsidRPr="5B9F38B0">
        <w:rPr>
          <w:rFonts w:cs="Arial"/>
          <w:color w:val="000000" w:themeColor="text1"/>
        </w:rPr>
        <w:t xml:space="preserve"> less on any individual question.</w:t>
      </w:r>
    </w:p>
    <w:p w14:paraId="08E2922F" w14:textId="77777777" w:rsidR="00E16F0B" w:rsidRDefault="00E16F0B" w:rsidP="003C4648">
      <w:pPr>
        <w:pStyle w:val="ListParagraph"/>
        <w:spacing w:after="240"/>
        <w:rPr>
          <w:rFonts w:cs="Arial"/>
          <w:color w:val="000000" w:themeColor="text1"/>
        </w:rPr>
      </w:pPr>
    </w:p>
    <w:p w14:paraId="5774381A" w14:textId="467B8A24" w:rsidR="00EC002A" w:rsidRDefault="006A7034" w:rsidP="0024038E">
      <w:pPr>
        <w:pStyle w:val="ListParagraph"/>
        <w:numPr>
          <w:ilvl w:val="0"/>
          <w:numId w:val="30"/>
        </w:numPr>
        <w:spacing w:after="240"/>
        <w:contextualSpacing w:val="0"/>
      </w:pPr>
      <w:r>
        <w:t>Any w</w:t>
      </w:r>
      <w:r w:rsidRPr="004D1696">
        <w:t xml:space="preserve">ord limits </w:t>
      </w:r>
      <w:r>
        <w:t xml:space="preserve">specified </w:t>
      </w:r>
      <w:r w:rsidRPr="004D1696">
        <w:t>must be adhered to and material in excess of these limits will not be evaluated.</w:t>
      </w:r>
      <w:r w:rsidR="008E6EB8">
        <w:t xml:space="preserve"> </w:t>
      </w:r>
      <w:r w:rsidR="00EC002A" w:rsidRPr="008E6EB8">
        <w:t xml:space="preserve">Please only upload the information requested and where directed to do so. Any additional documentation will not be evaluated. </w:t>
      </w:r>
    </w:p>
    <w:p w14:paraId="763ADCF1" w14:textId="34B8B2F2" w:rsidR="000F6903" w:rsidRDefault="000F6903" w:rsidP="56532787">
      <w:pPr>
        <w:pStyle w:val="ListParagraph"/>
        <w:numPr>
          <w:ilvl w:val="0"/>
          <w:numId w:val="30"/>
        </w:numPr>
        <w:spacing w:after="240"/>
        <w:rPr>
          <w:rFonts w:cs="Arial"/>
          <w:b/>
        </w:rPr>
      </w:pPr>
      <w:r>
        <w:t xml:space="preserve">All applications must be submitted to the DfE </w:t>
      </w:r>
      <w:r w:rsidR="00A52713">
        <w:t xml:space="preserve">Jaggaer </w:t>
      </w:r>
      <w:r w:rsidR="00F85458">
        <w:t>eTendering</w:t>
      </w:r>
      <w:r w:rsidR="00A52713">
        <w:t xml:space="preserve"> Portal</w:t>
      </w:r>
      <w:r w:rsidR="00B904BC">
        <w:t xml:space="preserve"> by </w:t>
      </w:r>
      <w:r w:rsidR="0024049F" w:rsidRPr="00C80DD5">
        <w:rPr>
          <w:rFonts w:cs="Arial"/>
          <w:b/>
        </w:rPr>
        <w:t>10am</w:t>
      </w:r>
      <w:r w:rsidR="00397EF0" w:rsidRPr="661BC56B">
        <w:rPr>
          <w:rFonts w:cs="Arial"/>
        </w:rPr>
        <w:t xml:space="preserve">, </w:t>
      </w:r>
      <w:r w:rsidR="00397EF0" w:rsidRPr="00BD16DB">
        <w:rPr>
          <w:rFonts w:cs="Arial"/>
        </w:rPr>
        <w:t>Greenwich Mean Time (GMT)</w:t>
      </w:r>
      <w:r w:rsidR="00397EF0" w:rsidRPr="59972FAB">
        <w:rPr>
          <w:rFonts w:cs="Arial"/>
        </w:rPr>
        <w:t xml:space="preserve"> on </w:t>
      </w:r>
      <w:r w:rsidR="00397EF0" w:rsidRPr="00C74808">
        <w:rPr>
          <w:rFonts w:cs="Arial"/>
          <w:b/>
          <w:bCs/>
        </w:rPr>
        <w:t xml:space="preserve">Wednesday </w:t>
      </w:r>
      <w:r w:rsidR="009C069E">
        <w:rPr>
          <w:rFonts w:cs="Arial"/>
          <w:b/>
          <w:bCs/>
        </w:rPr>
        <w:t>6</w:t>
      </w:r>
      <w:r w:rsidR="00397EF0" w:rsidRPr="00C74808">
        <w:rPr>
          <w:rFonts w:cs="Arial"/>
          <w:b/>
          <w:bCs/>
        </w:rPr>
        <w:t xml:space="preserve"> December 202</w:t>
      </w:r>
      <w:r w:rsidR="009C069E">
        <w:rPr>
          <w:rFonts w:cs="Arial"/>
          <w:b/>
          <w:bCs/>
        </w:rPr>
        <w:t>3</w:t>
      </w:r>
      <w:r w:rsidR="00397EF0">
        <w:rPr>
          <w:rFonts w:cs="Arial"/>
          <w:b/>
          <w:bCs/>
        </w:rPr>
        <w:t>.</w:t>
      </w:r>
    </w:p>
    <w:p w14:paraId="0E6DA9F6" w14:textId="77777777" w:rsidR="00C80DD5" w:rsidRDefault="00C80DD5" w:rsidP="00C80DD5">
      <w:pPr>
        <w:pStyle w:val="ListParagraph"/>
        <w:spacing w:after="240"/>
        <w:rPr>
          <w:rFonts w:cs="Arial"/>
          <w:b/>
        </w:rPr>
      </w:pPr>
    </w:p>
    <w:p w14:paraId="7F201C82" w14:textId="48A5245B" w:rsidR="001B1863" w:rsidRPr="00EC002A" w:rsidRDefault="001B1863" w:rsidP="0024038E">
      <w:pPr>
        <w:pStyle w:val="ListParagraph"/>
        <w:numPr>
          <w:ilvl w:val="0"/>
          <w:numId w:val="30"/>
        </w:numPr>
        <w:spacing w:after="240"/>
        <w:contextualSpacing w:val="0"/>
      </w:pPr>
      <w:r w:rsidRPr="00866103">
        <w:rPr>
          <w:rFonts w:cs="Arial"/>
        </w:rPr>
        <w:t xml:space="preserve">The </w:t>
      </w:r>
      <w:r w:rsidR="000463CB">
        <w:rPr>
          <w:rFonts w:cs="Arial"/>
        </w:rPr>
        <w:t>applications</w:t>
      </w:r>
      <w:r w:rsidRPr="00866103">
        <w:rPr>
          <w:rFonts w:cs="Arial"/>
        </w:rPr>
        <w:t xml:space="preserve"> will be evaluated </w:t>
      </w:r>
      <w:r w:rsidR="00101059" w:rsidRPr="00866103">
        <w:rPr>
          <w:rFonts w:cs="Arial"/>
        </w:rPr>
        <w:t xml:space="preserve">by a panel of at least </w:t>
      </w:r>
      <w:r w:rsidR="004F6C6A">
        <w:rPr>
          <w:rFonts w:cs="Arial"/>
        </w:rPr>
        <w:t>three</w:t>
      </w:r>
      <w:r w:rsidR="00101059" w:rsidRPr="00866103">
        <w:rPr>
          <w:rFonts w:cs="Arial"/>
        </w:rPr>
        <w:t xml:space="preserve"> </w:t>
      </w:r>
      <w:r w:rsidR="00B91F72">
        <w:rPr>
          <w:rFonts w:cs="Arial"/>
        </w:rPr>
        <w:t>people</w:t>
      </w:r>
      <w:r w:rsidR="00A46AB1">
        <w:rPr>
          <w:rFonts w:cs="Arial"/>
        </w:rPr>
        <w:t>, including</w:t>
      </w:r>
      <w:r w:rsidR="001651C6">
        <w:rPr>
          <w:rFonts w:cs="Arial"/>
        </w:rPr>
        <w:t xml:space="preserve"> from the</w:t>
      </w:r>
      <w:r w:rsidR="00EF0536">
        <w:rPr>
          <w:rFonts w:cs="Arial"/>
        </w:rPr>
        <w:t xml:space="preserve"> </w:t>
      </w:r>
      <w:r w:rsidR="00122846">
        <w:rPr>
          <w:rFonts w:cs="Arial"/>
        </w:rPr>
        <w:t>D</w:t>
      </w:r>
      <w:r w:rsidR="00123F7F">
        <w:rPr>
          <w:rFonts w:cs="Arial"/>
        </w:rPr>
        <w:t>epartment for Education</w:t>
      </w:r>
      <w:r w:rsidR="00122846">
        <w:rPr>
          <w:rFonts w:cs="Arial"/>
        </w:rPr>
        <w:t xml:space="preserve"> and </w:t>
      </w:r>
      <w:r w:rsidR="001651C6">
        <w:rPr>
          <w:rFonts w:cs="Arial"/>
        </w:rPr>
        <w:t>the</w:t>
      </w:r>
      <w:r w:rsidR="00123F7F">
        <w:rPr>
          <w:rFonts w:cs="Arial"/>
        </w:rPr>
        <w:t xml:space="preserve"> National Centre for Excellence in the </w:t>
      </w:r>
      <w:r w:rsidR="00123F7F" w:rsidRPr="00EC002A">
        <w:t>Teaching of Mathematics</w:t>
      </w:r>
      <w:r w:rsidR="00E75329">
        <w:t xml:space="preserve"> (NCETM)</w:t>
      </w:r>
      <w:r w:rsidR="00101059" w:rsidRPr="00EC002A">
        <w:t xml:space="preserve">. </w:t>
      </w:r>
    </w:p>
    <w:p w14:paraId="12A405DA" w14:textId="159C7B8F" w:rsidR="00EC002A" w:rsidRDefault="00EC002A" w:rsidP="0024038E">
      <w:pPr>
        <w:pStyle w:val="Default"/>
        <w:numPr>
          <w:ilvl w:val="0"/>
          <w:numId w:val="30"/>
        </w:numPr>
        <w:spacing w:after="240"/>
        <w:rPr>
          <w:sz w:val="22"/>
          <w:szCs w:val="22"/>
        </w:rPr>
      </w:pPr>
      <w:r w:rsidRPr="00EC002A">
        <w:rPr>
          <w:sz w:val="22"/>
          <w:szCs w:val="22"/>
        </w:rPr>
        <w:lastRenderedPageBreak/>
        <w:t xml:space="preserve">Evaluators cannot take into account previous knowledge of your </w:t>
      </w:r>
      <w:r w:rsidR="00950D50">
        <w:rPr>
          <w:sz w:val="22"/>
          <w:szCs w:val="22"/>
        </w:rPr>
        <w:t>School/Trust</w:t>
      </w:r>
      <w:r w:rsidRPr="00EC002A">
        <w:rPr>
          <w:sz w:val="22"/>
          <w:szCs w:val="22"/>
        </w:rPr>
        <w:t xml:space="preserve"> unless it is included in the </w:t>
      </w:r>
      <w:r w:rsidR="00931C4A">
        <w:rPr>
          <w:sz w:val="22"/>
          <w:szCs w:val="22"/>
        </w:rPr>
        <w:t>application</w:t>
      </w:r>
      <w:r w:rsidRPr="00EC002A">
        <w:rPr>
          <w:sz w:val="22"/>
          <w:szCs w:val="22"/>
        </w:rPr>
        <w:t xml:space="preserve">, therefore please </w:t>
      </w:r>
      <w:r w:rsidR="004637AD" w:rsidRPr="004637AD">
        <w:rPr>
          <w:sz w:val="22"/>
          <w:szCs w:val="22"/>
        </w:rPr>
        <w:t xml:space="preserve">ensure all responses are explicit </w:t>
      </w:r>
      <w:r w:rsidR="00BE35A3" w:rsidRPr="00BE35A3">
        <w:rPr>
          <w:sz w:val="22"/>
          <w:szCs w:val="22"/>
        </w:rPr>
        <w:t xml:space="preserve">about outcomes you have delivered and provide clear evidence and examples of your skills and experience </w:t>
      </w:r>
      <w:r w:rsidR="004637AD" w:rsidRPr="004637AD">
        <w:rPr>
          <w:sz w:val="22"/>
          <w:szCs w:val="22"/>
        </w:rPr>
        <w:t xml:space="preserve">and not rely on a potential opportunity to expand upon </w:t>
      </w:r>
      <w:r w:rsidR="00135101">
        <w:rPr>
          <w:sz w:val="22"/>
          <w:szCs w:val="22"/>
        </w:rPr>
        <w:t>your</w:t>
      </w:r>
      <w:r w:rsidR="00135101" w:rsidRPr="004637AD">
        <w:rPr>
          <w:sz w:val="22"/>
          <w:szCs w:val="22"/>
        </w:rPr>
        <w:t xml:space="preserve"> </w:t>
      </w:r>
      <w:r w:rsidR="004637AD" w:rsidRPr="004637AD">
        <w:rPr>
          <w:sz w:val="22"/>
          <w:szCs w:val="22"/>
        </w:rPr>
        <w:t xml:space="preserve">written responses at </w:t>
      </w:r>
      <w:r w:rsidR="004725A8">
        <w:rPr>
          <w:sz w:val="22"/>
          <w:szCs w:val="22"/>
        </w:rPr>
        <w:t>the</w:t>
      </w:r>
      <w:r w:rsidR="004637AD" w:rsidRPr="004637AD">
        <w:rPr>
          <w:sz w:val="22"/>
          <w:szCs w:val="22"/>
        </w:rPr>
        <w:t xml:space="preserve"> interview stage.</w:t>
      </w:r>
    </w:p>
    <w:p w14:paraId="5203FBC4" w14:textId="2B965B45" w:rsidR="003D74A1" w:rsidRPr="003E5C9F" w:rsidRDefault="00EC002A" w:rsidP="003D74A1">
      <w:pPr>
        <w:pStyle w:val="Default"/>
        <w:numPr>
          <w:ilvl w:val="0"/>
          <w:numId w:val="30"/>
        </w:numPr>
        <w:spacing w:after="240"/>
        <w:rPr>
          <w:sz w:val="22"/>
          <w:szCs w:val="22"/>
        </w:rPr>
      </w:pPr>
      <w:r w:rsidRPr="003E5C9F">
        <w:rPr>
          <w:sz w:val="22"/>
          <w:szCs w:val="22"/>
        </w:rPr>
        <w:t xml:space="preserve">The Department may, at its discretion, </w:t>
      </w:r>
      <w:r w:rsidR="0013352B" w:rsidRPr="003E5C9F">
        <w:rPr>
          <w:sz w:val="22"/>
          <w:szCs w:val="22"/>
        </w:rPr>
        <w:t xml:space="preserve">carry out due diligence checks and </w:t>
      </w:r>
      <w:r w:rsidRPr="003E5C9F">
        <w:rPr>
          <w:sz w:val="22"/>
          <w:szCs w:val="22"/>
        </w:rPr>
        <w:t>seek independent advice to validate information declared, or to assist in the evaluation.</w:t>
      </w:r>
    </w:p>
    <w:p w14:paraId="6515A13F" w14:textId="41E92087" w:rsidR="0058687D" w:rsidRPr="003E5C9F" w:rsidRDefault="006E5302">
      <w:pPr>
        <w:pStyle w:val="Default"/>
        <w:numPr>
          <w:ilvl w:val="0"/>
          <w:numId w:val="30"/>
        </w:numPr>
        <w:spacing w:after="240"/>
        <w:ind w:left="714" w:hanging="357"/>
        <w:rPr>
          <w:sz w:val="22"/>
          <w:szCs w:val="22"/>
        </w:rPr>
      </w:pPr>
      <w:r w:rsidRPr="50D931F5">
        <w:rPr>
          <w:sz w:val="22"/>
          <w:szCs w:val="22"/>
        </w:rPr>
        <w:t>T</w:t>
      </w:r>
      <w:r w:rsidR="00FF275D" w:rsidRPr="50D931F5">
        <w:rPr>
          <w:sz w:val="22"/>
          <w:szCs w:val="22"/>
        </w:rPr>
        <w:t xml:space="preserve">he top </w:t>
      </w:r>
      <w:r w:rsidR="0F491564" w:rsidRPr="50D931F5">
        <w:rPr>
          <w:sz w:val="22"/>
          <w:szCs w:val="22"/>
        </w:rPr>
        <w:t>two</w:t>
      </w:r>
      <w:r w:rsidR="0021306D" w:rsidRPr="50D931F5">
        <w:rPr>
          <w:sz w:val="22"/>
          <w:szCs w:val="22"/>
        </w:rPr>
        <w:t xml:space="preserve"> </w:t>
      </w:r>
      <w:r w:rsidR="00FF275D" w:rsidRPr="50D931F5">
        <w:rPr>
          <w:sz w:val="22"/>
          <w:szCs w:val="22"/>
        </w:rPr>
        <w:t xml:space="preserve">scoring applicants </w:t>
      </w:r>
      <w:r w:rsidR="007A449E" w:rsidRPr="50D931F5">
        <w:rPr>
          <w:sz w:val="22"/>
          <w:szCs w:val="22"/>
        </w:rPr>
        <w:t>at application</w:t>
      </w:r>
      <w:r w:rsidR="00FF275D" w:rsidRPr="50D931F5">
        <w:rPr>
          <w:sz w:val="22"/>
          <w:szCs w:val="22"/>
        </w:rPr>
        <w:t xml:space="preserve"> will be invited to an online interview </w:t>
      </w:r>
      <w:r w:rsidR="00B90967" w:rsidRPr="50D931F5">
        <w:rPr>
          <w:sz w:val="22"/>
          <w:szCs w:val="22"/>
        </w:rPr>
        <w:t>with the evaluation panel</w:t>
      </w:r>
      <w:r w:rsidR="00187978" w:rsidRPr="50D931F5">
        <w:rPr>
          <w:sz w:val="22"/>
          <w:szCs w:val="22"/>
        </w:rPr>
        <w:t xml:space="preserve"> </w:t>
      </w:r>
      <w:r w:rsidR="00FF275D" w:rsidRPr="50D931F5">
        <w:rPr>
          <w:sz w:val="22"/>
          <w:szCs w:val="22"/>
        </w:rPr>
        <w:t xml:space="preserve">which will take place </w:t>
      </w:r>
      <w:r w:rsidR="008C07DF" w:rsidRPr="50D931F5">
        <w:rPr>
          <w:sz w:val="22"/>
          <w:szCs w:val="22"/>
        </w:rPr>
        <w:t xml:space="preserve">on </w:t>
      </w:r>
      <w:r w:rsidR="008C07DF" w:rsidRPr="50D931F5">
        <w:rPr>
          <w:b/>
          <w:bCs/>
          <w:color w:val="auto"/>
          <w:sz w:val="22"/>
          <w:szCs w:val="22"/>
        </w:rPr>
        <w:t>1</w:t>
      </w:r>
      <w:r w:rsidR="00B7593E" w:rsidRPr="50D931F5">
        <w:rPr>
          <w:b/>
          <w:bCs/>
          <w:color w:val="auto"/>
          <w:sz w:val="22"/>
          <w:szCs w:val="22"/>
        </w:rPr>
        <w:t>4</w:t>
      </w:r>
      <w:r w:rsidR="008C07DF" w:rsidRPr="50D931F5">
        <w:rPr>
          <w:b/>
          <w:bCs/>
          <w:color w:val="auto"/>
          <w:sz w:val="22"/>
          <w:szCs w:val="22"/>
        </w:rPr>
        <w:t xml:space="preserve"> and 15</w:t>
      </w:r>
      <w:r w:rsidR="008C07DF" w:rsidRPr="50D931F5">
        <w:rPr>
          <w:b/>
          <w:bCs/>
          <w:color w:val="FF0000"/>
          <w:sz w:val="22"/>
          <w:szCs w:val="22"/>
        </w:rPr>
        <w:t xml:space="preserve"> </w:t>
      </w:r>
      <w:r w:rsidR="008C07DF" w:rsidRPr="50D931F5">
        <w:rPr>
          <w:b/>
          <w:bCs/>
          <w:sz w:val="22"/>
          <w:szCs w:val="22"/>
        </w:rPr>
        <w:t>December</w:t>
      </w:r>
      <w:r w:rsidR="00FF275D" w:rsidRPr="50D931F5">
        <w:rPr>
          <w:b/>
          <w:bCs/>
          <w:sz w:val="22"/>
          <w:szCs w:val="22"/>
        </w:rPr>
        <w:t xml:space="preserve"> 202</w:t>
      </w:r>
      <w:r w:rsidR="002C092E" w:rsidRPr="50D931F5">
        <w:rPr>
          <w:b/>
          <w:bCs/>
          <w:sz w:val="22"/>
          <w:szCs w:val="22"/>
        </w:rPr>
        <w:t>3</w:t>
      </w:r>
      <w:r w:rsidR="001B1863" w:rsidRPr="50D931F5">
        <w:rPr>
          <w:sz w:val="22"/>
          <w:szCs w:val="22"/>
        </w:rPr>
        <w:t>.</w:t>
      </w:r>
      <w:r w:rsidR="00FF275D" w:rsidRPr="50D931F5">
        <w:rPr>
          <w:sz w:val="22"/>
          <w:szCs w:val="22"/>
        </w:rPr>
        <w:t xml:space="preserve"> </w:t>
      </w:r>
      <w:r w:rsidR="00316701" w:rsidRPr="50D931F5">
        <w:rPr>
          <w:sz w:val="22"/>
          <w:szCs w:val="22"/>
        </w:rPr>
        <w:t xml:space="preserve">This will form Part 2 of the </w:t>
      </w:r>
      <w:r w:rsidR="008F4F12" w:rsidRPr="50D931F5">
        <w:rPr>
          <w:sz w:val="22"/>
          <w:szCs w:val="22"/>
        </w:rPr>
        <w:t>recruitment</w:t>
      </w:r>
      <w:r w:rsidR="00316701" w:rsidRPr="50D931F5">
        <w:rPr>
          <w:sz w:val="22"/>
          <w:szCs w:val="22"/>
        </w:rPr>
        <w:t xml:space="preserve"> process</w:t>
      </w:r>
      <w:r w:rsidR="00092834" w:rsidRPr="50D931F5">
        <w:rPr>
          <w:sz w:val="22"/>
          <w:szCs w:val="22"/>
        </w:rPr>
        <w:t xml:space="preserve">. </w:t>
      </w:r>
      <w:r w:rsidR="00D83E2F" w:rsidRPr="50D931F5">
        <w:rPr>
          <w:sz w:val="22"/>
          <w:szCs w:val="22"/>
        </w:rPr>
        <w:t>You will need to make sure you</w:t>
      </w:r>
      <w:r w:rsidR="00316701" w:rsidRPr="50D931F5">
        <w:rPr>
          <w:sz w:val="22"/>
          <w:szCs w:val="22"/>
        </w:rPr>
        <w:t xml:space="preserve"> and </w:t>
      </w:r>
      <w:r w:rsidR="00CA5F61" w:rsidRPr="50D931F5">
        <w:rPr>
          <w:sz w:val="22"/>
          <w:szCs w:val="22"/>
        </w:rPr>
        <w:t>your team</w:t>
      </w:r>
      <w:r w:rsidR="00D83E2F" w:rsidRPr="50D931F5">
        <w:rPr>
          <w:sz w:val="22"/>
          <w:szCs w:val="22"/>
        </w:rPr>
        <w:t xml:space="preserve"> are available </w:t>
      </w:r>
      <w:r w:rsidR="00CA5F61" w:rsidRPr="50D931F5">
        <w:rPr>
          <w:sz w:val="22"/>
          <w:szCs w:val="22"/>
        </w:rPr>
        <w:t xml:space="preserve">on at least one of these dates. </w:t>
      </w:r>
    </w:p>
    <w:p w14:paraId="6986DFBE" w14:textId="771BB401" w:rsidR="00C34B46" w:rsidRDefault="00092834">
      <w:pPr>
        <w:pStyle w:val="Default"/>
        <w:numPr>
          <w:ilvl w:val="0"/>
          <w:numId w:val="30"/>
        </w:numPr>
        <w:spacing w:after="240"/>
        <w:ind w:left="714" w:hanging="357"/>
        <w:rPr>
          <w:sz w:val="22"/>
          <w:szCs w:val="22"/>
        </w:rPr>
      </w:pPr>
      <w:r w:rsidRPr="003E5C9F">
        <w:rPr>
          <w:sz w:val="22"/>
          <w:szCs w:val="22"/>
        </w:rPr>
        <w:t>T</w:t>
      </w:r>
      <w:r w:rsidR="00187978" w:rsidRPr="003E5C9F">
        <w:rPr>
          <w:sz w:val="22"/>
          <w:szCs w:val="22"/>
        </w:rPr>
        <w:t xml:space="preserve">he interview will be evaluated by a panel of at least three people from the Department </w:t>
      </w:r>
      <w:r w:rsidR="00E75329" w:rsidRPr="003E5C9F">
        <w:rPr>
          <w:sz w:val="22"/>
          <w:szCs w:val="22"/>
        </w:rPr>
        <w:t>and NCETM</w:t>
      </w:r>
      <w:r w:rsidR="00187978" w:rsidRPr="003E5C9F">
        <w:rPr>
          <w:sz w:val="22"/>
          <w:szCs w:val="22"/>
        </w:rPr>
        <w:t xml:space="preserve">. </w:t>
      </w:r>
      <w:r w:rsidR="00937411" w:rsidRPr="003E5C9F">
        <w:rPr>
          <w:sz w:val="22"/>
          <w:szCs w:val="22"/>
        </w:rPr>
        <w:t xml:space="preserve">The interviews will consist of a </w:t>
      </w:r>
      <w:r w:rsidR="00E75329" w:rsidRPr="003E5C9F">
        <w:rPr>
          <w:sz w:val="22"/>
          <w:szCs w:val="22"/>
        </w:rPr>
        <w:t>15</w:t>
      </w:r>
      <w:r w:rsidR="065C5C6E" w:rsidRPr="003E5C9F">
        <w:rPr>
          <w:sz w:val="22"/>
          <w:szCs w:val="22"/>
        </w:rPr>
        <w:t>-</w:t>
      </w:r>
      <w:r w:rsidR="00E75329" w:rsidRPr="003E5C9F">
        <w:rPr>
          <w:sz w:val="22"/>
          <w:szCs w:val="22"/>
        </w:rPr>
        <w:t>minute presentation from the applicant followed by</w:t>
      </w:r>
      <w:r w:rsidR="00F7768F" w:rsidRPr="003E5C9F">
        <w:rPr>
          <w:sz w:val="22"/>
          <w:szCs w:val="22"/>
        </w:rPr>
        <w:t xml:space="preserve"> 25 minute</w:t>
      </w:r>
      <w:r w:rsidR="00A176BC" w:rsidRPr="003E5C9F">
        <w:rPr>
          <w:sz w:val="22"/>
          <w:szCs w:val="22"/>
        </w:rPr>
        <w:t xml:space="preserve">s </w:t>
      </w:r>
      <w:r w:rsidR="008C51DE">
        <w:rPr>
          <w:sz w:val="22"/>
          <w:szCs w:val="22"/>
        </w:rPr>
        <w:t>of</w:t>
      </w:r>
      <w:r w:rsidR="00A71FC9">
        <w:rPr>
          <w:sz w:val="22"/>
          <w:szCs w:val="22"/>
        </w:rPr>
        <w:t xml:space="preserve"> </w:t>
      </w:r>
      <w:r w:rsidR="00937411" w:rsidRPr="003E5C9F">
        <w:rPr>
          <w:sz w:val="22"/>
          <w:szCs w:val="22"/>
        </w:rPr>
        <w:t xml:space="preserve">questions </w:t>
      </w:r>
      <w:r w:rsidR="00E75329" w:rsidRPr="003E5C9F">
        <w:rPr>
          <w:sz w:val="22"/>
          <w:szCs w:val="22"/>
        </w:rPr>
        <w:t>from the panel</w:t>
      </w:r>
      <w:r w:rsidR="00AA2B00" w:rsidRPr="003E5C9F">
        <w:rPr>
          <w:sz w:val="22"/>
          <w:szCs w:val="22"/>
        </w:rPr>
        <w:t xml:space="preserve">. </w:t>
      </w:r>
      <w:r w:rsidR="0072472B" w:rsidRPr="003E5C9F">
        <w:rPr>
          <w:sz w:val="22"/>
          <w:szCs w:val="22"/>
        </w:rPr>
        <w:t>The presentation and q</w:t>
      </w:r>
      <w:r w:rsidR="00AA2B00" w:rsidRPr="003E5C9F">
        <w:rPr>
          <w:sz w:val="22"/>
          <w:szCs w:val="22"/>
        </w:rPr>
        <w:t>uestions will</w:t>
      </w:r>
      <w:r w:rsidR="00E75329" w:rsidRPr="003E5C9F">
        <w:rPr>
          <w:sz w:val="22"/>
          <w:szCs w:val="22"/>
        </w:rPr>
        <w:t xml:space="preserve"> </w:t>
      </w:r>
      <w:r w:rsidR="00937411" w:rsidRPr="003E5C9F">
        <w:rPr>
          <w:sz w:val="22"/>
          <w:szCs w:val="22"/>
        </w:rPr>
        <w:t>also relat</w:t>
      </w:r>
      <w:r w:rsidR="413E74E4" w:rsidRPr="003E5C9F">
        <w:rPr>
          <w:sz w:val="22"/>
          <w:szCs w:val="22"/>
        </w:rPr>
        <w:t>e</w:t>
      </w:r>
      <w:r w:rsidR="00937411" w:rsidRPr="003E5C9F">
        <w:rPr>
          <w:sz w:val="22"/>
          <w:szCs w:val="22"/>
        </w:rPr>
        <w:t xml:space="preserve"> to the</w:t>
      </w:r>
      <w:r w:rsidR="00806509" w:rsidRPr="003E5C9F">
        <w:rPr>
          <w:sz w:val="22"/>
          <w:szCs w:val="22"/>
        </w:rPr>
        <w:t xml:space="preserve"> three themes mentioned above </w:t>
      </w:r>
      <w:r w:rsidR="0049657C" w:rsidRPr="003E5C9F">
        <w:rPr>
          <w:sz w:val="22"/>
          <w:szCs w:val="22"/>
        </w:rPr>
        <w:t xml:space="preserve">in </w:t>
      </w:r>
      <w:r w:rsidR="00D83E2F" w:rsidRPr="00C57B27">
        <w:rPr>
          <w:sz w:val="22"/>
          <w:szCs w:val="22"/>
        </w:rPr>
        <w:t>paragraph</w:t>
      </w:r>
      <w:r w:rsidR="0049657C" w:rsidRPr="00C57B27">
        <w:rPr>
          <w:sz w:val="22"/>
          <w:szCs w:val="22"/>
        </w:rPr>
        <w:t xml:space="preserve"> </w:t>
      </w:r>
      <w:r w:rsidR="006701F3" w:rsidRPr="00C57B27">
        <w:rPr>
          <w:sz w:val="22"/>
          <w:szCs w:val="22"/>
        </w:rPr>
        <w:t>3</w:t>
      </w:r>
      <w:r w:rsidR="00806509" w:rsidRPr="003E5C9F">
        <w:rPr>
          <w:sz w:val="22"/>
          <w:szCs w:val="22"/>
        </w:rPr>
        <w:t xml:space="preserve"> and will be scored</w:t>
      </w:r>
      <w:r w:rsidR="00187978" w:rsidRPr="003E5C9F">
        <w:rPr>
          <w:sz w:val="22"/>
          <w:szCs w:val="22"/>
        </w:rPr>
        <w:t xml:space="preserve"> and evaluated</w:t>
      </w:r>
      <w:r w:rsidR="00806509" w:rsidRPr="003E5C9F">
        <w:rPr>
          <w:sz w:val="22"/>
          <w:szCs w:val="22"/>
        </w:rPr>
        <w:t xml:space="preserve"> </w:t>
      </w:r>
      <w:r w:rsidR="00D45C8B" w:rsidRPr="003E5C9F">
        <w:rPr>
          <w:sz w:val="22"/>
          <w:szCs w:val="22"/>
        </w:rPr>
        <w:t>ac</w:t>
      </w:r>
      <w:r w:rsidR="00E02E6D" w:rsidRPr="003E5C9F">
        <w:rPr>
          <w:sz w:val="22"/>
          <w:szCs w:val="22"/>
        </w:rPr>
        <w:t xml:space="preserve">cording to the scoring scale </w:t>
      </w:r>
      <w:r w:rsidR="00BB4F47" w:rsidRPr="003E5C9F">
        <w:rPr>
          <w:sz w:val="22"/>
          <w:szCs w:val="22"/>
        </w:rPr>
        <w:t xml:space="preserve">in Section </w:t>
      </w:r>
      <w:r w:rsidR="00FF0965" w:rsidRPr="003E5C9F">
        <w:rPr>
          <w:sz w:val="22"/>
          <w:szCs w:val="22"/>
        </w:rPr>
        <w:t>C</w:t>
      </w:r>
      <w:r w:rsidR="00E02E6D" w:rsidRPr="003E5C9F">
        <w:rPr>
          <w:sz w:val="22"/>
          <w:szCs w:val="22"/>
        </w:rPr>
        <w:t>.</w:t>
      </w:r>
      <w:r w:rsidR="00FF0965" w:rsidRPr="003E5C9F">
        <w:rPr>
          <w:sz w:val="22"/>
          <w:szCs w:val="22"/>
        </w:rPr>
        <w:t xml:space="preserve"> </w:t>
      </w:r>
      <w:r w:rsidR="00394D41">
        <w:rPr>
          <w:sz w:val="22"/>
          <w:szCs w:val="22"/>
        </w:rPr>
        <w:t xml:space="preserve">The final score will </w:t>
      </w:r>
      <w:r w:rsidR="00F8396B">
        <w:rPr>
          <w:sz w:val="22"/>
          <w:szCs w:val="22"/>
        </w:rPr>
        <w:t xml:space="preserve">consist of the presentation and </w:t>
      </w:r>
      <w:r w:rsidR="009D7DCD">
        <w:rPr>
          <w:sz w:val="22"/>
          <w:szCs w:val="22"/>
        </w:rPr>
        <w:t>question scores added together</w:t>
      </w:r>
      <w:r w:rsidR="00F80800">
        <w:rPr>
          <w:sz w:val="22"/>
          <w:szCs w:val="22"/>
        </w:rPr>
        <w:t xml:space="preserve"> </w:t>
      </w:r>
      <w:r w:rsidR="000C5483" w:rsidRPr="00D305B9">
        <w:t>with the potential to achieve up to a maximum of 35 marks in total</w:t>
      </w:r>
      <w:r w:rsidR="00875899" w:rsidRPr="00D305B9">
        <w:t>.</w:t>
      </w:r>
      <w:r w:rsidR="00875899">
        <w:t xml:space="preserve"> </w:t>
      </w:r>
    </w:p>
    <w:p w14:paraId="0DF2AC3A" w14:textId="10076BC6" w:rsidR="001B1863" w:rsidRPr="003E5C9F" w:rsidRDefault="009324F6">
      <w:pPr>
        <w:pStyle w:val="Default"/>
        <w:numPr>
          <w:ilvl w:val="0"/>
          <w:numId w:val="30"/>
        </w:numPr>
        <w:spacing w:after="240"/>
        <w:ind w:left="714" w:hanging="357"/>
        <w:rPr>
          <w:sz w:val="22"/>
          <w:szCs w:val="22"/>
        </w:rPr>
      </w:pPr>
      <w:r w:rsidRPr="003E5C9F">
        <w:rPr>
          <w:sz w:val="22"/>
          <w:szCs w:val="22"/>
        </w:rPr>
        <w:t xml:space="preserve">Further guidance on the interview process can be found in </w:t>
      </w:r>
      <w:r w:rsidR="00CB5F64" w:rsidRPr="003E5C9F">
        <w:rPr>
          <w:sz w:val="22"/>
          <w:szCs w:val="22"/>
        </w:rPr>
        <w:t xml:space="preserve">Document </w:t>
      </w:r>
      <w:r w:rsidR="00284EFF" w:rsidRPr="003E5C9F">
        <w:rPr>
          <w:sz w:val="22"/>
          <w:szCs w:val="22"/>
        </w:rPr>
        <w:t>8</w:t>
      </w:r>
      <w:r w:rsidR="00CB5F64" w:rsidRPr="003E5C9F">
        <w:rPr>
          <w:sz w:val="22"/>
          <w:szCs w:val="22"/>
        </w:rPr>
        <w:t xml:space="preserve"> Guidance for interview</w:t>
      </w:r>
      <w:r w:rsidRPr="003E5C9F">
        <w:rPr>
          <w:sz w:val="22"/>
          <w:szCs w:val="22"/>
        </w:rPr>
        <w:t>.</w:t>
      </w:r>
      <w:r w:rsidR="00B76599" w:rsidRPr="003E5C9F">
        <w:rPr>
          <w:color w:val="000000" w:themeColor="text1"/>
          <w:sz w:val="22"/>
          <w:szCs w:val="22"/>
        </w:rPr>
        <w:t xml:space="preserve"> Please note that the DfE may</w:t>
      </w:r>
      <w:r w:rsidR="3EE28141" w:rsidRPr="003E5C9F">
        <w:rPr>
          <w:color w:val="000000" w:themeColor="text1"/>
          <w:sz w:val="22"/>
          <w:szCs w:val="22"/>
        </w:rPr>
        <w:t>,</w:t>
      </w:r>
      <w:r w:rsidR="00B76599" w:rsidRPr="003E5C9F">
        <w:rPr>
          <w:color w:val="000000" w:themeColor="text1"/>
          <w:sz w:val="22"/>
          <w:szCs w:val="22"/>
        </w:rPr>
        <w:t xml:space="preserve"> at its absolute discretion, refuse to consider your </w:t>
      </w:r>
      <w:r w:rsidR="00480227">
        <w:rPr>
          <w:color w:val="000000" w:themeColor="text1"/>
          <w:sz w:val="22"/>
          <w:szCs w:val="22"/>
        </w:rPr>
        <w:t>application</w:t>
      </w:r>
      <w:r w:rsidR="00B76599" w:rsidRPr="003E5C9F">
        <w:rPr>
          <w:color w:val="000000" w:themeColor="text1"/>
          <w:sz w:val="22"/>
          <w:szCs w:val="22"/>
        </w:rPr>
        <w:t xml:space="preserve"> further if you rece</w:t>
      </w:r>
      <w:r w:rsidR="004B678D" w:rsidRPr="003E5C9F">
        <w:rPr>
          <w:color w:val="000000" w:themeColor="text1"/>
          <w:sz w:val="22"/>
          <w:szCs w:val="22"/>
        </w:rPr>
        <w:t xml:space="preserve">ive </w:t>
      </w:r>
      <w:r w:rsidR="00B76599" w:rsidRPr="003E5C9F">
        <w:rPr>
          <w:color w:val="000000" w:themeColor="text1"/>
          <w:sz w:val="22"/>
          <w:szCs w:val="22"/>
        </w:rPr>
        <w:t>a</w:t>
      </w:r>
      <w:r w:rsidR="004B678D" w:rsidRPr="003E5C9F">
        <w:rPr>
          <w:color w:val="000000" w:themeColor="text1"/>
          <w:sz w:val="22"/>
          <w:szCs w:val="22"/>
        </w:rPr>
        <w:t xml:space="preserve"> score of 2 or less on any individual questions during</w:t>
      </w:r>
      <w:r w:rsidR="00ED2B0C" w:rsidRPr="003E5C9F">
        <w:rPr>
          <w:color w:val="000000" w:themeColor="text1"/>
          <w:sz w:val="22"/>
          <w:szCs w:val="22"/>
        </w:rPr>
        <w:t xml:space="preserve"> interview.</w:t>
      </w:r>
      <w:r w:rsidR="00B76599" w:rsidRPr="003E5C9F" w:rsidDel="00ED2B0C">
        <w:rPr>
          <w:sz w:val="22"/>
          <w:szCs w:val="22"/>
        </w:rPr>
        <w:t xml:space="preserve"> </w:t>
      </w:r>
    </w:p>
    <w:p w14:paraId="71C1C192" w14:textId="77777777" w:rsidR="00A20942" w:rsidRDefault="005D1D11" w:rsidP="00A20942">
      <w:pPr>
        <w:pStyle w:val="ListParagraph"/>
        <w:numPr>
          <w:ilvl w:val="0"/>
          <w:numId w:val="30"/>
        </w:numPr>
        <w:spacing w:after="240"/>
        <w:rPr>
          <w:rFonts w:cs="Arial"/>
        </w:rPr>
      </w:pPr>
      <w:r w:rsidRPr="00A20942">
        <w:rPr>
          <w:rFonts w:cs="Arial"/>
        </w:rPr>
        <w:t xml:space="preserve">The position of Maths Hub </w:t>
      </w:r>
      <w:r w:rsidR="00A20942" w:rsidRPr="00A20942">
        <w:rPr>
          <w:rFonts w:cs="Arial"/>
        </w:rPr>
        <w:t>L</w:t>
      </w:r>
      <w:r w:rsidRPr="00A20942">
        <w:rPr>
          <w:rFonts w:cs="Arial"/>
        </w:rPr>
        <w:t>ead</w:t>
      </w:r>
      <w:r w:rsidR="00355CEB" w:rsidRPr="00A20942">
        <w:rPr>
          <w:rFonts w:cs="Arial"/>
        </w:rPr>
        <w:t xml:space="preserve"> </w:t>
      </w:r>
      <w:r w:rsidR="00A20942" w:rsidRPr="00A20942">
        <w:rPr>
          <w:rFonts w:cs="Arial"/>
        </w:rPr>
        <w:t>S</w:t>
      </w:r>
      <w:r w:rsidR="00355CEB" w:rsidRPr="00A20942">
        <w:rPr>
          <w:rFonts w:cs="Arial"/>
        </w:rPr>
        <w:t>chool/</w:t>
      </w:r>
      <w:r w:rsidR="00A20942" w:rsidRPr="00A20942">
        <w:rPr>
          <w:rFonts w:cs="Arial"/>
        </w:rPr>
        <w:t>C</w:t>
      </w:r>
      <w:r w:rsidR="00216067" w:rsidRPr="00A20942">
        <w:rPr>
          <w:rFonts w:cs="Arial"/>
        </w:rPr>
        <w:t>ollege</w:t>
      </w:r>
      <w:r w:rsidR="00355CEB" w:rsidRPr="00A20942">
        <w:rPr>
          <w:rFonts w:cs="Arial"/>
        </w:rPr>
        <w:t>/Trust</w:t>
      </w:r>
      <w:r w:rsidRPr="00A20942">
        <w:rPr>
          <w:rFonts w:cs="Arial"/>
        </w:rPr>
        <w:t xml:space="preserve"> will be awarded to the applicant with the highest score </w:t>
      </w:r>
      <w:r w:rsidR="00661E4A" w:rsidRPr="00A20942">
        <w:rPr>
          <w:rFonts w:cs="Arial"/>
        </w:rPr>
        <w:t>from</w:t>
      </w:r>
      <w:r w:rsidRPr="00A20942">
        <w:rPr>
          <w:rFonts w:cs="Arial"/>
        </w:rPr>
        <w:t xml:space="preserve"> the </w:t>
      </w:r>
      <w:r w:rsidR="00856864" w:rsidRPr="00A20942">
        <w:rPr>
          <w:rFonts w:cs="Arial"/>
        </w:rPr>
        <w:t>interview process</w:t>
      </w:r>
      <w:r w:rsidRPr="00A20942">
        <w:rPr>
          <w:rFonts w:cs="Arial"/>
        </w:rPr>
        <w:t>.</w:t>
      </w:r>
      <w:r w:rsidR="00B90967" w:rsidRPr="00A20942">
        <w:rPr>
          <w:rFonts w:cs="Arial"/>
        </w:rPr>
        <w:t xml:space="preserve"> </w:t>
      </w:r>
      <w:r w:rsidR="00A20942" w:rsidRPr="00A20942">
        <w:rPr>
          <w:rFonts w:cs="Arial"/>
        </w:rPr>
        <w:t xml:space="preserve"> </w:t>
      </w:r>
    </w:p>
    <w:p w14:paraId="312BE79D" w14:textId="77777777" w:rsidR="00A20942" w:rsidRDefault="00A20942" w:rsidP="00A20942">
      <w:pPr>
        <w:pStyle w:val="ListParagraph"/>
      </w:pPr>
    </w:p>
    <w:p w14:paraId="71725FE5" w14:textId="792E17B4" w:rsidR="00F62AA1" w:rsidRDefault="001B1863" w:rsidP="00A20942">
      <w:pPr>
        <w:pStyle w:val="ListParagraph"/>
        <w:numPr>
          <w:ilvl w:val="0"/>
          <w:numId w:val="30"/>
        </w:numPr>
        <w:spacing w:after="240"/>
        <w:rPr>
          <w:rFonts w:cs="Arial"/>
        </w:rPr>
      </w:pPr>
      <w:r w:rsidRPr="00A20942">
        <w:t xml:space="preserve">The Department </w:t>
      </w:r>
      <w:r w:rsidRPr="00A20942">
        <w:rPr>
          <w:rFonts w:cs="Arial"/>
        </w:rPr>
        <w:t xml:space="preserve">reserves the right to withhold awarding the </w:t>
      </w:r>
      <w:r w:rsidR="00187978" w:rsidRPr="00A20942">
        <w:rPr>
          <w:rFonts w:cs="Arial"/>
        </w:rPr>
        <w:t>grant</w:t>
      </w:r>
      <w:r w:rsidRPr="00A20942">
        <w:rPr>
          <w:rFonts w:cs="Arial"/>
        </w:rPr>
        <w:t xml:space="preserve"> if no </w:t>
      </w:r>
      <w:r w:rsidR="004C39D0" w:rsidRPr="00A20942">
        <w:rPr>
          <w:rFonts w:cs="Arial"/>
        </w:rPr>
        <w:t>applicant meets an expected standard</w:t>
      </w:r>
      <w:r w:rsidR="00187978">
        <w:rPr>
          <w:rFonts w:cs="Arial"/>
        </w:rPr>
        <w:t xml:space="preserve"> </w:t>
      </w:r>
      <w:r w:rsidR="00E817C7">
        <w:rPr>
          <w:rFonts w:cs="Arial"/>
        </w:rPr>
        <w:t>(</w:t>
      </w:r>
      <w:r w:rsidR="00AD21D3">
        <w:rPr>
          <w:rFonts w:cs="Arial"/>
        </w:rPr>
        <w:t xml:space="preserve">no </w:t>
      </w:r>
      <w:r w:rsidR="00FB1621">
        <w:rPr>
          <w:rFonts w:cs="Arial"/>
        </w:rPr>
        <w:t xml:space="preserve">score of </w:t>
      </w:r>
      <w:r w:rsidR="00E2636D">
        <w:rPr>
          <w:rFonts w:cs="Arial"/>
        </w:rPr>
        <w:t>2 or less on any individua</w:t>
      </w:r>
      <w:r w:rsidR="00A87459">
        <w:rPr>
          <w:rFonts w:cs="Arial"/>
        </w:rPr>
        <w:t>l question</w:t>
      </w:r>
      <w:r w:rsidR="00E817C7">
        <w:rPr>
          <w:rFonts w:cs="Arial"/>
        </w:rPr>
        <w:t xml:space="preserve">) </w:t>
      </w:r>
      <w:r w:rsidR="00D3210A">
        <w:rPr>
          <w:rFonts w:cs="Arial"/>
        </w:rPr>
        <w:t xml:space="preserve">at </w:t>
      </w:r>
      <w:r w:rsidR="002A5D4D">
        <w:rPr>
          <w:rFonts w:cs="Arial"/>
        </w:rPr>
        <w:t xml:space="preserve">applications </w:t>
      </w:r>
      <w:r w:rsidR="00D6395C">
        <w:rPr>
          <w:rFonts w:cs="Arial"/>
        </w:rPr>
        <w:t>or interview</w:t>
      </w:r>
      <w:r w:rsidR="00187978" w:rsidRPr="00A20942">
        <w:rPr>
          <w:rFonts w:cs="Arial"/>
        </w:rPr>
        <w:t xml:space="preserve"> </w:t>
      </w:r>
      <w:r w:rsidR="008F5D8B" w:rsidRPr="00A20942">
        <w:rPr>
          <w:rFonts w:cs="Arial"/>
        </w:rPr>
        <w:t>or in the event of a change of Government or in policy direction</w:t>
      </w:r>
      <w:r w:rsidRPr="0FD2D993" w:rsidDel="002A41B5">
        <w:rPr>
          <w:rFonts w:cs="Arial"/>
        </w:rPr>
        <w:t>.</w:t>
      </w:r>
    </w:p>
    <w:p w14:paraId="0BCAE17D" w14:textId="77777777" w:rsidR="002A2B0D" w:rsidRDefault="002A2B0D" w:rsidP="002A2B0D">
      <w:pPr>
        <w:pStyle w:val="ListParagraph"/>
        <w:rPr>
          <w:rFonts w:cs="Arial"/>
          <w:bCs/>
          <w:szCs w:val="24"/>
        </w:rPr>
      </w:pPr>
    </w:p>
    <w:p w14:paraId="6339AFEB" w14:textId="77777777" w:rsidR="00F62AA1" w:rsidRDefault="00F62AA1" w:rsidP="00A6390C">
      <w:pPr>
        <w:pStyle w:val="Alanbody"/>
        <w:tabs>
          <w:tab w:val="clear" w:pos="927"/>
        </w:tabs>
        <w:spacing w:after="240"/>
        <w:ind w:left="720" w:firstLine="0"/>
        <w:rPr>
          <w:rFonts w:cs="Arial"/>
          <w:bCs/>
          <w:szCs w:val="24"/>
        </w:rPr>
      </w:pPr>
    </w:p>
    <w:p w14:paraId="322068A8" w14:textId="77777777" w:rsidR="00F62AA1" w:rsidRDefault="00F62AA1" w:rsidP="00A6390C">
      <w:pPr>
        <w:pStyle w:val="Alanbody"/>
        <w:tabs>
          <w:tab w:val="clear" w:pos="927"/>
        </w:tabs>
        <w:spacing w:after="240"/>
        <w:ind w:left="720" w:firstLine="0"/>
        <w:rPr>
          <w:rFonts w:cs="Arial"/>
          <w:bCs/>
          <w:szCs w:val="24"/>
        </w:rPr>
      </w:pPr>
    </w:p>
    <w:p w14:paraId="78E6232D" w14:textId="77777777" w:rsidR="00F62AA1" w:rsidRDefault="00F62AA1" w:rsidP="00A6390C">
      <w:pPr>
        <w:pStyle w:val="Alanbody"/>
        <w:tabs>
          <w:tab w:val="clear" w:pos="927"/>
        </w:tabs>
        <w:spacing w:after="240"/>
        <w:ind w:left="720" w:firstLine="0"/>
        <w:rPr>
          <w:rFonts w:cs="Arial"/>
          <w:bCs/>
          <w:szCs w:val="24"/>
        </w:rPr>
      </w:pPr>
    </w:p>
    <w:p w14:paraId="161D3726" w14:textId="77777777" w:rsidR="00F62AA1" w:rsidRDefault="00F62AA1" w:rsidP="00A6390C">
      <w:pPr>
        <w:pStyle w:val="Alanbody"/>
        <w:tabs>
          <w:tab w:val="clear" w:pos="927"/>
        </w:tabs>
        <w:spacing w:after="240"/>
        <w:ind w:left="720" w:firstLine="0"/>
        <w:rPr>
          <w:rFonts w:cs="Arial"/>
          <w:bCs/>
          <w:szCs w:val="24"/>
        </w:rPr>
      </w:pPr>
    </w:p>
    <w:p w14:paraId="221909CC" w14:textId="77777777" w:rsidR="00F62AA1" w:rsidRDefault="00F62AA1" w:rsidP="00A6390C">
      <w:pPr>
        <w:pStyle w:val="Alanbody"/>
        <w:tabs>
          <w:tab w:val="clear" w:pos="927"/>
        </w:tabs>
        <w:spacing w:after="240"/>
        <w:ind w:left="720" w:firstLine="0"/>
        <w:rPr>
          <w:rFonts w:cs="Arial"/>
          <w:bCs/>
          <w:szCs w:val="24"/>
        </w:rPr>
      </w:pPr>
    </w:p>
    <w:p w14:paraId="61D046D9" w14:textId="77777777" w:rsidR="00F62AA1" w:rsidRDefault="00F62AA1" w:rsidP="00A6390C">
      <w:pPr>
        <w:pStyle w:val="Alanbody"/>
        <w:tabs>
          <w:tab w:val="clear" w:pos="927"/>
        </w:tabs>
        <w:spacing w:after="240"/>
        <w:ind w:left="720" w:firstLine="0"/>
        <w:rPr>
          <w:rFonts w:cs="Arial"/>
          <w:bCs/>
          <w:szCs w:val="24"/>
        </w:rPr>
      </w:pPr>
    </w:p>
    <w:p w14:paraId="02B35E2D" w14:textId="77777777" w:rsidR="00F62AA1" w:rsidRDefault="00F62AA1" w:rsidP="00A6390C">
      <w:pPr>
        <w:pStyle w:val="Alanbody"/>
        <w:tabs>
          <w:tab w:val="clear" w:pos="927"/>
        </w:tabs>
        <w:spacing w:after="240"/>
        <w:ind w:left="720" w:firstLine="0"/>
        <w:rPr>
          <w:rFonts w:cs="Arial"/>
          <w:bCs/>
          <w:szCs w:val="24"/>
        </w:rPr>
      </w:pPr>
    </w:p>
    <w:p w14:paraId="7FAADD6E" w14:textId="77777777" w:rsidR="00F62AA1" w:rsidRDefault="00F62AA1" w:rsidP="00A6390C">
      <w:pPr>
        <w:pStyle w:val="Alanbody"/>
        <w:tabs>
          <w:tab w:val="clear" w:pos="927"/>
        </w:tabs>
        <w:spacing w:after="240"/>
        <w:ind w:left="720" w:firstLine="0"/>
        <w:rPr>
          <w:rFonts w:cs="Arial"/>
          <w:bCs/>
          <w:szCs w:val="24"/>
        </w:rPr>
      </w:pPr>
    </w:p>
    <w:p w14:paraId="185CA6A2" w14:textId="77777777" w:rsidR="00F62AA1" w:rsidRDefault="00F62AA1" w:rsidP="00A6390C">
      <w:pPr>
        <w:pStyle w:val="Alanbody"/>
        <w:tabs>
          <w:tab w:val="clear" w:pos="927"/>
        </w:tabs>
        <w:spacing w:after="240"/>
        <w:ind w:left="720" w:firstLine="0"/>
        <w:rPr>
          <w:rFonts w:cs="Arial"/>
          <w:bCs/>
          <w:szCs w:val="24"/>
        </w:rPr>
      </w:pPr>
    </w:p>
    <w:p w14:paraId="1DFFE1FF" w14:textId="77777777" w:rsidR="00F62AA1" w:rsidRDefault="00F62AA1" w:rsidP="00A6390C">
      <w:pPr>
        <w:pStyle w:val="Alanbody"/>
        <w:tabs>
          <w:tab w:val="clear" w:pos="927"/>
        </w:tabs>
        <w:spacing w:after="240"/>
        <w:ind w:left="720" w:firstLine="0"/>
        <w:rPr>
          <w:rFonts w:cs="Arial"/>
          <w:bCs/>
          <w:szCs w:val="24"/>
        </w:rPr>
      </w:pPr>
    </w:p>
    <w:p w14:paraId="30A577E3" w14:textId="3C302DF5" w:rsidR="00804E7D" w:rsidRPr="00FD053F" w:rsidRDefault="00CE5A08" w:rsidP="00FD053F">
      <w:pPr>
        <w:widowControl/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  <w:lang w:eastAsia="en-US"/>
        </w:rPr>
      </w:pPr>
      <w:r>
        <w:rPr>
          <w:rFonts w:cs="Arial"/>
          <w:b/>
          <w:szCs w:val="24"/>
        </w:rPr>
        <w:br w:type="page"/>
      </w:r>
      <w:r w:rsidR="00424DB6" w:rsidRPr="00B33E71">
        <w:rPr>
          <w:rFonts w:cs="Arial"/>
          <w:b/>
        </w:rPr>
        <w:lastRenderedPageBreak/>
        <w:t>Section</w:t>
      </w:r>
      <w:r w:rsidR="00841454" w:rsidRPr="00B33E71">
        <w:rPr>
          <w:rFonts w:cs="Arial"/>
          <w:b/>
        </w:rPr>
        <w:t xml:space="preserve"> A</w:t>
      </w:r>
      <w:r w:rsidR="00F2485A" w:rsidRPr="00B33E71">
        <w:rPr>
          <w:rFonts w:cs="Arial"/>
          <w:b/>
        </w:rPr>
        <w:t>:</w:t>
      </w:r>
      <w:r w:rsidR="00F2485A" w:rsidRPr="00B33E71">
        <w:rPr>
          <w:rFonts w:cs="Arial"/>
        </w:rPr>
        <w:t xml:space="preserve"> </w:t>
      </w:r>
      <w:r w:rsidR="00804E7D" w:rsidRPr="00B33E71">
        <w:rPr>
          <w:rFonts w:cs="Arial"/>
          <w:b/>
        </w:rPr>
        <w:t>Maths Hub Lead School Eligibility Criteria</w:t>
      </w:r>
    </w:p>
    <w:p w14:paraId="623E47B6" w14:textId="5EC2FA22" w:rsidR="00B33E71" w:rsidRPr="00511610" w:rsidRDefault="00511610" w:rsidP="00FD64CD">
      <w:pPr>
        <w:pStyle w:val="Alanbody"/>
        <w:tabs>
          <w:tab w:val="clear" w:pos="927"/>
        </w:tabs>
        <w:spacing w:after="240"/>
        <w:ind w:left="0" w:firstLine="0"/>
        <w:rPr>
          <w:rFonts w:cs="Arial"/>
          <w:bCs/>
          <w:sz w:val="28"/>
          <w:szCs w:val="28"/>
        </w:rPr>
      </w:pPr>
      <w:r>
        <w:rPr>
          <w:sz w:val="22"/>
          <w:szCs w:val="22"/>
        </w:rPr>
        <w:t>A</w:t>
      </w:r>
      <w:r w:rsidRPr="00511610">
        <w:rPr>
          <w:sz w:val="22"/>
          <w:szCs w:val="22"/>
        </w:rPr>
        <w:t xml:space="preserve"> trust </w:t>
      </w:r>
      <w:r>
        <w:rPr>
          <w:sz w:val="22"/>
          <w:szCs w:val="22"/>
        </w:rPr>
        <w:t xml:space="preserve">can </w:t>
      </w:r>
      <w:r w:rsidRPr="00511610">
        <w:rPr>
          <w:sz w:val="22"/>
          <w:szCs w:val="22"/>
        </w:rPr>
        <w:t xml:space="preserve">be named as the lead grant receiving entity </w:t>
      </w:r>
      <w:r w:rsidR="00790E49">
        <w:rPr>
          <w:sz w:val="22"/>
          <w:szCs w:val="22"/>
        </w:rPr>
        <w:t xml:space="preserve">accountable </w:t>
      </w:r>
      <w:r w:rsidRPr="00511610">
        <w:rPr>
          <w:sz w:val="22"/>
          <w:szCs w:val="22"/>
        </w:rPr>
        <w:t>for the Maths Hub</w:t>
      </w:r>
      <w:r w:rsidR="00790E49">
        <w:rPr>
          <w:sz w:val="22"/>
          <w:szCs w:val="22"/>
        </w:rPr>
        <w:t>, h</w:t>
      </w:r>
      <w:r w:rsidRPr="00511610">
        <w:rPr>
          <w:sz w:val="22"/>
          <w:szCs w:val="22"/>
        </w:rPr>
        <w:t>owever, there must still be a named school within the trust that is within the hub</w:t>
      </w:r>
      <w:r w:rsidR="0028566B">
        <w:rPr>
          <w:sz w:val="22"/>
          <w:szCs w:val="22"/>
        </w:rPr>
        <w:t xml:space="preserve">’s geographical </w:t>
      </w:r>
      <w:r w:rsidRPr="00511610">
        <w:rPr>
          <w:sz w:val="22"/>
          <w:szCs w:val="22"/>
        </w:rPr>
        <w:t xml:space="preserve">area </w:t>
      </w:r>
      <w:r w:rsidR="0028566B">
        <w:rPr>
          <w:sz w:val="22"/>
          <w:szCs w:val="22"/>
        </w:rPr>
        <w:t>that</w:t>
      </w:r>
      <w:r w:rsidRPr="00511610">
        <w:rPr>
          <w:sz w:val="22"/>
          <w:szCs w:val="22"/>
        </w:rPr>
        <w:t xml:space="preserve"> meets the eligibility criteria</w:t>
      </w:r>
      <w:r w:rsidR="00B05B1E">
        <w:rPr>
          <w:sz w:val="22"/>
          <w:szCs w:val="22"/>
        </w:rPr>
        <w:t xml:space="preserve"> as set out below</w:t>
      </w:r>
      <w:r w:rsidRPr="00511610">
        <w:rPr>
          <w:sz w:val="22"/>
          <w:szCs w:val="22"/>
        </w:rPr>
        <w:t>.</w:t>
      </w:r>
    </w:p>
    <w:p w14:paraId="4AC75EC0" w14:textId="01393E3F" w:rsidR="00804E7D" w:rsidRDefault="00804E7D" w:rsidP="001251D2">
      <w:pPr>
        <w:pStyle w:val="ListParagraph"/>
        <w:numPr>
          <w:ilvl w:val="0"/>
          <w:numId w:val="45"/>
        </w:numPr>
        <w:spacing w:before="230"/>
        <w:ind w:left="284"/>
        <w:rPr>
          <w:rFonts w:cs="Arial"/>
          <w:b/>
          <w:szCs w:val="18"/>
        </w:rPr>
      </w:pPr>
      <w:r w:rsidRPr="00B33E71">
        <w:rPr>
          <w:rFonts w:cs="Arial"/>
          <w:b/>
          <w:szCs w:val="18"/>
        </w:rPr>
        <w:t>Lead school: primary school</w:t>
      </w:r>
    </w:p>
    <w:p w14:paraId="76385570" w14:textId="77777777" w:rsidR="00AE6718" w:rsidRPr="00B33E71" w:rsidRDefault="00AE6718" w:rsidP="001E0A20">
      <w:pPr>
        <w:rPr>
          <w:rFonts w:cs="Arial"/>
          <w:szCs w:val="18"/>
        </w:rPr>
      </w:pPr>
    </w:p>
    <w:p w14:paraId="5D8AC690" w14:textId="77777777" w:rsidR="00804E7D" w:rsidRPr="00B33E71" w:rsidRDefault="00804E7D" w:rsidP="00804E7D">
      <w:pPr>
        <w:numPr>
          <w:ilvl w:val="0"/>
          <w:numId w:val="41"/>
        </w:numPr>
        <w:ind w:left="643"/>
        <w:jc w:val="both"/>
        <w:rPr>
          <w:rFonts w:cs="Arial"/>
          <w:szCs w:val="18"/>
          <w:lang w:val="en-US"/>
        </w:rPr>
      </w:pPr>
      <w:r w:rsidRPr="00B33E71">
        <w:rPr>
          <w:rFonts w:cs="Arial"/>
          <w:szCs w:val="18"/>
        </w:rPr>
        <w:t>Must be state funded.</w:t>
      </w:r>
    </w:p>
    <w:p w14:paraId="2FF061D9" w14:textId="77777777" w:rsidR="00804E7D" w:rsidRPr="00B33E71" w:rsidRDefault="00804E7D" w:rsidP="00804E7D">
      <w:pPr>
        <w:numPr>
          <w:ilvl w:val="0"/>
          <w:numId w:val="41"/>
        </w:numPr>
        <w:ind w:left="643"/>
        <w:contextualSpacing/>
        <w:jc w:val="both"/>
        <w:rPr>
          <w:rFonts w:cs="Arial"/>
          <w:szCs w:val="18"/>
        </w:rPr>
      </w:pPr>
      <w:r w:rsidRPr="00B33E71">
        <w:rPr>
          <w:rFonts w:cs="Arial"/>
          <w:szCs w:val="18"/>
        </w:rPr>
        <w:t>Must be rated Outstanding or Good at the latest Ofsted inspection.</w:t>
      </w:r>
    </w:p>
    <w:p w14:paraId="33E68C03" w14:textId="77777777" w:rsidR="00804E7D" w:rsidRPr="00B33E71" w:rsidRDefault="00804E7D" w:rsidP="00804E7D">
      <w:pPr>
        <w:numPr>
          <w:ilvl w:val="0"/>
          <w:numId w:val="41"/>
        </w:numPr>
        <w:ind w:left="643"/>
        <w:jc w:val="both"/>
        <w:rPr>
          <w:rFonts w:cs="Arial"/>
          <w:szCs w:val="18"/>
          <w:lang w:val="en-US"/>
        </w:rPr>
      </w:pPr>
      <w:r w:rsidRPr="00B33E71">
        <w:rPr>
          <w:rFonts w:cs="Arial"/>
          <w:szCs w:val="18"/>
          <w:lang w:val="en-US"/>
        </w:rPr>
        <w:t>Must have a phonics score of above national average by the end of Year 2 for at least one of the last two years.</w:t>
      </w:r>
    </w:p>
    <w:p w14:paraId="2E962230" w14:textId="77777777" w:rsidR="00804E7D" w:rsidRPr="00B33E71" w:rsidRDefault="00804E7D" w:rsidP="00804E7D">
      <w:pPr>
        <w:numPr>
          <w:ilvl w:val="0"/>
          <w:numId w:val="41"/>
        </w:numPr>
        <w:ind w:left="643"/>
        <w:jc w:val="both"/>
        <w:rPr>
          <w:rFonts w:cs="Arial"/>
          <w:szCs w:val="18"/>
          <w:lang w:val="en-US"/>
        </w:rPr>
      </w:pPr>
      <w:r w:rsidRPr="00B33E71">
        <w:rPr>
          <w:rFonts w:cs="Arial"/>
          <w:szCs w:val="18"/>
        </w:rPr>
        <w:t>Must be above the national average (for Key Stage 2) in two of the past three years in:</w:t>
      </w:r>
    </w:p>
    <w:p w14:paraId="50AA4FC5" w14:textId="77777777" w:rsidR="00804E7D" w:rsidRPr="00B33E71" w:rsidRDefault="00804E7D" w:rsidP="00804E7D">
      <w:pPr>
        <w:numPr>
          <w:ilvl w:val="0"/>
          <w:numId w:val="38"/>
        </w:numPr>
        <w:tabs>
          <w:tab w:val="clear" w:pos="720"/>
        </w:tabs>
        <w:ind w:left="1040"/>
        <w:jc w:val="both"/>
        <w:rPr>
          <w:rFonts w:cs="Arial"/>
          <w:szCs w:val="18"/>
          <w:lang w:val="en-US"/>
        </w:rPr>
      </w:pPr>
      <w:r w:rsidRPr="00B33E71">
        <w:rPr>
          <w:rFonts w:cs="Arial"/>
          <w:szCs w:val="18"/>
        </w:rPr>
        <w:t>Reaching expected standards in mathematics, and</w:t>
      </w:r>
    </w:p>
    <w:p w14:paraId="30C32B95" w14:textId="77777777" w:rsidR="00804E7D" w:rsidRPr="00B33E71" w:rsidRDefault="00804E7D" w:rsidP="00804E7D">
      <w:pPr>
        <w:numPr>
          <w:ilvl w:val="0"/>
          <w:numId w:val="38"/>
        </w:numPr>
        <w:tabs>
          <w:tab w:val="clear" w:pos="720"/>
        </w:tabs>
        <w:ind w:left="1040"/>
        <w:jc w:val="both"/>
        <w:rPr>
          <w:rFonts w:cs="Arial"/>
          <w:szCs w:val="18"/>
          <w:lang w:val="en-US"/>
        </w:rPr>
      </w:pPr>
      <w:r w:rsidRPr="00B33E71">
        <w:rPr>
          <w:rFonts w:cs="Arial"/>
          <w:szCs w:val="18"/>
        </w:rPr>
        <w:t>Mathematics progress, and / or</w:t>
      </w:r>
      <w:r w:rsidRPr="00B33E71">
        <w:rPr>
          <w:rFonts w:cs="Arial"/>
          <w:szCs w:val="18"/>
          <w:lang w:val="en-US"/>
        </w:rPr>
        <w:t> </w:t>
      </w:r>
    </w:p>
    <w:p w14:paraId="4A6BC600" w14:textId="77777777" w:rsidR="00804E7D" w:rsidRPr="00B33E71" w:rsidRDefault="00804E7D" w:rsidP="00804E7D">
      <w:pPr>
        <w:numPr>
          <w:ilvl w:val="0"/>
          <w:numId w:val="39"/>
        </w:numPr>
        <w:tabs>
          <w:tab w:val="clear" w:pos="720"/>
        </w:tabs>
        <w:spacing w:after="120"/>
        <w:ind w:left="1040"/>
        <w:jc w:val="both"/>
        <w:rPr>
          <w:rFonts w:cs="Arial"/>
          <w:lang w:val="en-US"/>
        </w:rPr>
      </w:pPr>
      <w:r w:rsidRPr="00B33E71">
        <w:rPr>
          <w:rFonts w:cs="Arial"/>
          <w:szCs w:val="18"/>
        </w:rPr>
        <w:t>Mathematics progress for disadvantaged pupils.</w:t>
      </w:r>
    </w:p>
    <w:p w14:paraId="2C1B91D5" w14:textId="666FAFB4" w:rsidR="00804E7D" w:rsidRDefault="00804E7D" w:rsidP="00804E7D">
      <w:pPr>
        <w:spacing w:before="230"/>
        <w:ind w:left="360" w:hanging="360"/>
        <w:jc w:val="both"/>
        <w:rPr>
          <w:rFonts w:cs="Arial"/>
          <w:b/>
          <w:szCs w:val="18"/>
          <w:lang w:val="en-US"/>
        </w:rPr>
      </w:pPr>
      <w:r w:rsidRPr="00B33E71">
        <w:rPr>
          <w:rFonts w:cs="Arial"/>
          <w:b/>
          <w:szCs w:val="18"/>
          <w:lang w:val="en-US"/>
        </w:rPr>
        <w:t>2) Lead school: secondary school</w:t>
      </w:r>
    </w:p>
    <w:p w14:paraId="103F1BC4" w14:textId="77777777" w:rsidR="00804E7D" w:rsidRPr="00B33E71" w:rsidRDefault="00804E7D" w:rsidP="00804E7D">
      <w:pPr>
        <w:numPr>
          <w:ilvl w:val="0"/>
          <w:numId w:val="42"/>
        </w:numPr>
        <w:ind w:left="643"/>
        <w:jc w:val="both"/>
        <w:rPr>
          <w:rFonts w:cs="Arial"/>
          <w:szCs w:val="18"/>
          <w:lang w:val="en-US"/>
        </w:rPr>
      </w:pPr>
      <w:r w:rsidRPr="00B33E71">
        <w:rPr>
          <w:rFonts w:cs="Arial"/>
          <w:szCs w:val="18"/>
        </w:rPr>
        <w:t>Must be state funded.</w:t>
      </w:r>
    </w:p>
    <w:p w14:paraId="6018D996" w14:textId="77777777" w:rsidR="00804E7D" w:rsidRPr="00B33E71" w:rsidRDefault="00804E7D" w:rsidP="00804E7D">
      <w:pPr>
        <w:numPr>
          <w:ilvl w:val="0"/>
          <w:numId w:val="42"/>
        </w:numPr>
        <w:ind w:left="643"/>
        <w:contextualSpacing/>
        <w:jc w:val="both"/>
        <w:rPr>
          <w:rFonts w:cs="Arial"/>
          <w:szCs w:val="18"/>
        </w:rPr>
      </w:pPr>
      <w:r w:rsidRPr="00B33E71">
        <w:rPr>
          <w:rFonts w:cs="Arial"/>
          <w:szCs w:val="18"/>
        </w:rPr>
        <w:t>Must be rated Outstanding or Good at the latest Ofsted inspection.</w:t>
      </w:r>
    </w:p>
    <w:p w14:paraId="34602FDA" w14:textId="77777777" w:rsidR="00804E7D" w:rsidRPr="00B33E71" w:rsidRDefault="00804E7D" w:rsidP="00804E7D">
      <w:pPr>
        <w:numPr>
          <w:ilvl w:val="0"/>
          <w:numId w:val="42"/>
        </w:numPr>
        <w:ind w:left="643"/>
        <w:jc w:val="both"/>
        <w:rPr>
          <w:rFonts w:cs="Arial"/>
          <w:szCs w:val="18"/>
          <w:lang w:val="en-US"/>
        </w:rPr>
      </w:pPr>
      <w:r w:rsidRPr="00B33E71">
        <w:rPr>
          <w:rFonts w:cs="Arial"/>
          <w:szCs w:val="18"/>
          <w:lang w:val="en-US"/>
        </w:rPr>
        <w:t xml:space="preserve">Must have EBacc </w:t>
      </w:r>
      <w:r w:rsidRPr="00B33E71">
        <w:rPr>
          <w:rFonts w:cs="Arial"/>
          <w:szCs w:val="18"/>
        </w:rPr>
        <w:t xml:space="preserve">entries above 45% </w:t>
      </w:r>
      <w:r w:rsidRPr="00B33E71">
        <w:rPr>
          <w:rFonts w:cs="Arial"/>
          <w:szCs w:val="18"/>
          <w:lang w:val="en-US"/>
        </w:rPr>
        <w:t>for at least one of the last two years.</w:t>
      </w:r>
    </w:p>
    <w:p w14:paraId="6918884C" w14:textId="77777777" w:rsidR="00804E7D" w:rsidRPr="00B33E71" w:rsidRDefault="00804E7D" w:rsidP="00804E7D">
      <w:pPr>
        <w:numPr>
          <w:ilvl w:val="0"/>
          <w:numId w:val="42"/>
        </w:numPr>
        <w:ind w:left="643"/>
        <w:jc w:val="both"/>
        <w:rPr>
          <w:rFonts w:cs="Arial"/>
          <w:szCs w:val="18"/>
          <w:lang w:val="en-US"/>
        </w:rPr>
      </w:pPr>
      <w:r w:rsidRPr="00B33E71">
        <w:rPr>
          <w:rFonts w:cs="Arial"/>
          <w:szCs w:val="18"/>
        </w:rPr>
        <w:t>Must be above the national average (for GCSE) in two of the past three years in:</w:t>
      </w:r>
    </w:p>
    <w:p w14:paraId="6D31BE19" w14:textId="77777777" w:rsidR="00804E7D" w:rsidRPr="00B33E71" w:rsidRDefault="00804E7D" w:rsidP="00804E7D">
      <w:pPr>
        <w:numPr>
          <w:ilvl w:val="0"/>
          <w:numId w:val="40"/>
        </w:numPr>
        <w:ind w:left="1040"/>
        <w:jc w:val="both"/>
        <w:rPr>
          <w:rFonts w:cs="Arial"/>
          <w:szCs w:val="18"/>
          <w:lang w:val="en-US"/>
        </w:rPr>
      </w:pPr>
      <w:r w:rsidRPr="00B33E71">
        <w:rPr>
          <w:rFonts w:cs="Arial"/>
          <w:szCs w:val="18"/>
        </w:rPr>
        <w:t>Mathematics attainment (achieving grades 9-4), and</w:t>
      </w:r>
    </w:p>
    <w:p w14:paraId="2856B3E7" w14:textId="77777777" w:rsidR="00804E7D" w:rsidRPr="00B33E71" w:rsidRDefault="00804E7D" w:rsidP="00804E7D">
      <w:pPr>
        <w:numPr>
          <w:ilvl w:val="0"/>
          <w:numId w:val="40"/>
        </w:numPr>
        <w:ind w:left="1040"/>
        <w:jc w:val="both"/>
        <w:rPr>
          <w:rFonts w:cs="Arial"/>
          <w:szCs w:val="18"/>
          <w:lang w:val="en-US"/>
        </w:rPr>
      </w:pPr>
      <w:r w:rsidRPr="00B33E71">
        <w:rPr>
          <w:rFonts w:cs="Arial"/>
          <w:szCs w:val="18"/>
        </w:rPr>
        <w:t>Mathematics progress, and/or</w:t>
      </w:r>
    </w:p>
    <w:p w14:paraId="21407146" w14:textId="77777777" w:rsidR="00804E7D" w:rsidRPr="00B33E71" w:rsidRDefault="00804E7D" w:rsidP="00804E7D">
      <w:pPr>
        <w:numPr>
          <w:ilvl w:val="0"/>
          <w:numId w:val="40"/>
        </w:numPr>
        <w:spacing w:after="120"/>
        <w:ind w:left="1040"/>
        <w:rPr>
          <w:rFonts w:cs="Arial"/>
          <w:lang w:val="en-US"/>
        </w:rPr>
      </w:pPr>
      <w:r w:rsidRPr="00B33E71">
        <w:rPr>
          <w:rFonts w:cs="Arial"/>
          <w:szCs w:val="18"/>
        </w:rPr>
        <w:t>Mathematics progress for disadvantaged pupils.</w:t>
      </w:r>
    </w:p>
    <w:p w14:paraId="4046416D" w14:textId="2B4E16BE" w:rsidR="00804E7D" w:rsidRPr="00B33E71" w:rsidRDefault="00804E7D" w:rsidP="001251D2">
      <w:pPr>
        <w:spacing w:before="230"/>
        <w:rPr>
          <w:rFonts w:cs="Arial"/>
          <w:szCs w:val="18"/>
        </w:rPr>
      </w:pPr>
      <w:r w:rsidRPr="00B33E71">
        <w:rPr>
          <w:rFonts w:cs="Arial"/>
          <w:b/>
          <w:szCs w:val="18"/>
          <w:lang w:val="en-US"/>
        </w:rPr>
        <w:t>3) Lead school: Post-16 institution</w:t>
      </w:r>
      <w:r w:rsidRPr="00B33E71">
        <w:rPr>
          <w:rFonts w:cs="Arial"/>
          <w:szCs w:val="18"/>
          <w:lang w:val="en-US"/>
        </w:rPr>
        <w:t xml:space="preserve"> (</w:t>
      </w:r>
      <w:r w:rsidRPr="00B33E71">
        <w:rPr>
          <w:rFonts w:cs="Arial"/>
          <w:szCs w:val="18"/>
        </w:rPr>
        <w:t>applied to providers who offer exclusively 16-19)</w:t>
      </w:r>
      <w:r w:rsidR="00F87A94">
        <w:rPr>
          <w:rFonts w:cs="Arial"/>
          <w:bCs/>
          <w:szCs w:val="18"/>
        </w:rPr>
        <w:br/>
      </w:r>
    </w:p>
    <w:p w14:paraId="6248D8DF" w14:textId="77777777" w:rsidR="00804E7D" w:rsidRPr="00B33E71" w:rsidRDefault="00804E7D" w:rsidP="00804E7D">
      <w:pPr>
        <w:numPr>
          <w:ilvl w:val="0"/>
          <w:numId w:val="43"/>
        </w:numPr>
        <w:ind w:left="643"/>
        <w:jc w:val="both"/>
        <w:rPr>
          <w:rFonts w:cs="Arial"/>
          <w:szCs w:val="18"/>
          <w:lang w:val="en-US"/>
        </w:rPr>
      </w:pPr>
      <w:r w:rsidRPr="00B33E71">
        <w:rPr>
          <w:rFonts w:cs="Arial"/>
          <w:szCs w:val="18"/>
        </w:rPr>
        <w:t>Must be state funded.</w:t>
      </w:r>
    </w:p>
    <w:p w14:paraId="1FB4E0E5" w14:textId="77777777" w:rsidR="00804E7D" w:rsidRPr="00B33E71" w:rsidRDefault="00804E7D" w:rsidP="00804E7D">
      <w:pPr>
        <w:numPr>
          <w:ilvl w:val="0"/>
          <w:numId w:val="43"/>
        </w:numPr>
        <w:ind w:left="643"/>
        <w:jc w:val="both"/>
        <w:rPr>
          <w:rFonts w:cs="Arial"/>
          <w:szCs w:val="18"/>
          <w:lang w:val="en-US"/>
        </w:rPr>
      </w:pPr>
      <w:r w:rsidRPr="00B33E71">
        <w:rPr>
          <w:rFonts w:cs="Arial"/>
          <w:szCs w:val="18"/>
        </w:rPr>
        <w:t>Must be rated Good or Outstanding at the latest Ofsted inspection.</w:t>
      </w:r>
    </w:p>
    <w:p w14:paraId="79246AA9" w14:textId="77777777" w:rsidR="00804E7D" w:rsidRPr="00B33E71" w:rsidRDefault="00804E7D" w:rsidP="00804E7D">
      <w:pPr>
        <w:numPr>
          <w:ilvl w:val="0"/>
          <w:numId w:val="43"/>
        </w:numPr>
        <w:ind w:left="643"/>
        <w:jc w:val="both"/>
        <w:rPr>
          <w:rFonts w:cs="Arial"/>
          <w:lang w:val="en-US"/>
        </w:rPr>
      </w:pPr>
      <w:r w:rsidRPr="00B33E71">
        <w:rPr>
          <w:rFonts w:cs="Arial"/>
          <w:lang w:val="en-US"/>
        </w:rPr>
        <w:t xml:space="preserve">Must have a combined </w:t>
      </w:r>
      <w:r w:rsidRPr="00B33E71">
        <w:rPr>
          <w:rFonts w:cs="Arial"/>
        </w:rPr>
        <w:t>entry volume of 115 students for A Level Maths and/or Core Maths</w:t>
      </w:r>
    </w:p>
    <w:p w14:paraId="051CBB73" w14:textId="77777777" w:rsidR="00804E7D" w:rsidRPr="00B33E71" w:rsidRDefault="00804E7D" w:rsidP="00804E7D">
      <w:pPr>
        <w:numPr>
          <w:ilvl w:val="0"/>
          <w:numId w:val="43"/>
        </w:numPr>
        <w:ind w:left="643"/>
        <w:contextualSpacing/>
        <w:rPr>
          <w:rFonts w:cs="Arial"/>
          <w:szCs w:val="18"/>
          <w:lang w:val="en-US"/>
        </w:rPr>
      </w:pPr>
      <w:r w:rsidRPr="00B33E71">
        <w:rPr>
          <w:rFonts w:cs="Arial"/>
          <w:szCs w:val="18"/>
        </w:rPr>
        <w:t>Percentage of students achieving A*-C in A Level Mathematics must be above the national average in two of the past three years (where applicable with schools delivering qualification), and;</w:t>
      </w:r>
    </w:p>
    <w:p w14:paraId="3A4FED8A" w14:textId="77777777" w:rsidR="00804E7D" w:rsidRPr="00B33E71" w:rsidRDefault="00804E7D" w:rsidP="00804E7D">
      <w:pPr>
        <w:numPr>
          <w:ilvl w:val="0"/>
          <w:numId w:val="43"/>
        </w:numPr>
        <w:ind w:left="643"/>
        <w:contextualSpacing/>
        <w:rPr>
          <w:rFonts w:cs="Arial"/>
          <w:szCs w:val="18"/>
          <w:lang w:val="en-US"/>
        </w:rPr>
      </w:pPr>
      <w:r w:rsidRPr="00B33E71">
        <w:rPr>
          <w:rFonts w:cs="Arial"/>
          <w:szCs w:val="18"/>
        </w:rPr>
        <w:t>Be above the national average in two of the past three years for at least one of the following:</w:t>
      </w:r>
    </w:p>
    <w:p w14:paraId="27589AE8" w14:textId="77777777" w:rsidR="00804E7D" w:rsidRPr="00B33E71" w:rsidRDefault="00804E7D" w:rsidP="00804E7D">
      <w:pPr>
        <w:numPr>
          <w:ilvl w:val="2"/>
          <w:numId w:val="44"/>
        </w:numPr>
        <w:ind w:left="1040"/>
        <w:contextualSpacing/>
        <w:rPr>
          <w:rFonts w:cs="Arial"/>
          <w:szCs w:val="18"/>
          <w:lang w:val="en-US"/>
        </w:rPr>
      </w:pPr>
      <w:r w:rsidRPr="00B33E71">
        <w:rPr>
          <w:rFonts w:cs="Arial"/>
          <w:szCs w:val="18"/>
        </w:rPr>
        <w:t>Percentage of students achieving A*-C in A-level further mathematics and / or</w:t>
      </w:r>
    </w:p>
    <w:p w14:paraId="0D3B6C9C" w14:textId="77777777" w:rsidR="00804E7D" w:rsidRPr="00B33E71" w:rsidRDefault="00804E7D" w:rsidP="00804E7D">
      <w:pPr>
        <w:numPr>
          <w:ilvl w:val="2"/>
          <w:numId w:val="44"/>
        </w:numPr>
        <w:ind w:left="1040"/>
        <w:contextualSpacing/>
        <w:rPr>
          <w:rFonts w:cs="Arial"/>
          <w:szCs w:val="18"/>
          <w:lang w:val="en-US"/>
        </w:rPr>
      </w:pPr>
      <w:r w:rsidRPr="00B33E71">
        <w:rPr>
          <w:rFonts w:cs="Arial"/>
          <w:szCs w:val="18"/>
        </w:rPr>
        <w:t>Percentage of students achieving A*-C in Core maths and / or</w:t>
      </w:r>
    </w:p>
    <w:p w14:paraId="3BC2443C" w14:textId="77777777" w:rsidR="00804E7D" w:rsidRPr="00B33E71" w:rsidRDefault="00804E7D" w:rsidP="00804E7D">
      <w:pPr>
        <w:numPr>
          <w:ilvl w:val="2"/>
          <w:numId w:val="44"/>
        </w:numPr>
        <w:ind w:left="1040"/>
        <w:contextualSpacing/>
        <w:rPr>
          <w:rFonts w:cs="Arial"/>
          <w:szCs w:val="18"/>
          <w:lang w:val="en-US"/>
        </w:rPr>
      </w:pPr>
      <w:r w:rsidRPr="00B33E71">
        <w:rPr>
          <w:rFonts w:cs="Arial"/>
          <w:szCs w:val="18"/>
        </w:rPr>
        <w:t>Progress of level 2 students taking GCSE resits</w:t>
      </w:r>
    </w:p>
    <w:p w14:paraId="32343C08" w14:textId="77777777" w:rsidR="001F282A" w:rsidRPr="00B33E71" w:rsidRDefault="001F282A" w:rsidP="00804E7D">
      <w:pPr>
        <w:widowControl/>
        <w:overflowPunct/>
        <w:autoSpaceDE/>
        <w:autoSpaceDN/>
        <w:adjustRightInd/>
        <w:jc w:val="right"/>
        <w:rPr>
          <w:rFonts w:cs="Arial"/>
        </w:rPr>
      </w:pPr>
    </w:p>
    <w:p w14:paraId="45355F3B" w14:textId="77777777" w:rsidR="001F282A" w:rsidRPr="00B33E71" w:rsidRDefault="001F282A" w:rsidP="00804E7D">
      <w:pPr>
        <w:widowControl/>
        <w:overflowPunct/>
        <w:autoSpaceDE/>
        <w:autoSpaceDN/>
        <w:adjustRightInd/>
        <w:jc w:val="right"/>
        <w:rPr>
          <w:rFonts w:cs="Arial"/>
        </w:rPr>
      </w:pPr>
    </w:p>
    <w:p w14:paraId="26C0880B" w14:textId="18EFDE71" w:rsidR="00804E7D" w:rsidRPr="00B33E71" w:rsidRDefault="00804E7D" w:rsidP="00804E7D">
      <w:pPr>
        <w:widowControl/>
        <w:overflowPunct/>
        <w:autoSpaceDE/>
        <w:autoSpaceDN/>
        <w:adjustRightInd/>
        <w:jc w:val="right"/>
        <w:rPr>
          <w:rFonts w:cs="Arial"/>
        </w:rPr>
      </w:pPr>
      <w:r w:rsidRPr="00B33E71">
        <w:rPr>
          <w:rFonts w:cs="Arial"/>
        </w:rPr>
        <w:t>(September 2022)</w:t>
      </w:r>
    </w:p>
    <w:p w14:paraId="572138BC" w14:textId="432FC418" w:rsidR="00197CD8" w:rsidRDefault="00197CD8" w:rsidP="00C400DA">
      <w:pPr>
        <w:widowControl/>
        <w:overflowPunct/>
        <w:autoSpaceDE/>
        <w:autoSpaceDN/>
        <w:adjustRightInd/>
        <w:textAlignment w:val="auto"/>
        <w:rPr>
          <w:rFonts w:cs="Arial"/>
          <w:b/>
          <w:bCs/>
          <w:szCs w:val="24"/>
        </w:rPr>
      </w:pPr>
    </w:p>
    <w:p w14:paraId="44538477" w14:textId="77777777" w:rsidR="000C61FE" w:rsidRDefault="000C61FE" w:rsidP="00C400DA">
      <w:pPr>
        <w:widowControl/>
        <w:overflowPunct/>
        <w:autoSpaceDE/>
        <w:autoSpaceDN/>
        <w:adjustRightInd/>
        <w:textAlignment w:val="auto"/>
        <w:rPr>
          <w:rFonts w:cs="Arial"/>
          <w:b/>
          <w:bCs/>
          <w:szCs w:val="24"/>
        </w:rPr>
      </w:pPr>
    </w:p>
    <w:p w14:paraId="0A123DB8" w14:textId="77777777" w:rsidR="000C61FE" w:rsidRDefault="000C61FE" w:rsidP="00C400DA">
      <w:pPr>
        <w:widowControl/>
        <w:overflowPunct/>
        <w:autoSpaceDE/>
        <w:autoSpaceDN/>
        <w:adjustRightInd/>
        <w:textAlignment w:val="auto"/>
        <w:rPr>
          <w:rFonts w:cs="Arial"/>
          <w:b/>
          <w:bCs/>
          <w:szCs w:val="24"/>
        </w:rPr>
      </w:pPr>
    </w:p>
    <w:p w14:paraId="536B6620" w14:textId="77777777" w:rsidR="000C61FE" w:rsidRDefault="000C61FE" w:rsidP="00C400DA">
      <w:pPr>
        <w:widowControl/>
        <w:overflowPunct/>
        <w:autoSpaceDE/>
        <w:autoSpaceDN/>
        <w:adjustRightInd/>
        <w:textAlignment w:val="auto"/>
        <w:rPr>
          <w:rFonts w:cs="Arial"/>
          <w:b/>
          <w:bCs/>
          <w:szCs w:val="24"/>
        </w:rPr>
      </w:pPr>
    </w:p>
    <w:p w14:paraId="56EECBE2" w14:textId="77777777" w:rsidR="000C61FE" w:rsidRDefault="000C61FE" w:rsidP="00C400DA">
      <w:pPr>
        <w:widowControl/>
        <w:overflowPunct/>
        <w:autoSpaceDE/>
        <w:autoSpaceDN/>
        <w:adjustRightInd/>
        <w:textAlignment w:val="auto"/>
        <w:rPr>
          <w:rFonts w:cs="Arial"/>
          <w:b/>
          <w:bCs/>
          <w:szCs w:val="24"/>
        </w:rPr>
      </w:pPr>
    </w:p>
    <w:p w14:paraId="3AC89D07" w14:textId="77777777" w:rsidR="000C61FE" w:rsidRDefault="000C61FE" w:rsidP="00C400DA">
      <w:pPr>
        <w:widowControl/>
        <w:overflowPunct/>
        <w:autoSpaceDE/>
        <w:autoSpaceDN/>
        <w:adjustRightInd/>
        <w:textAlignment w:val="auto"/>
        <w:rPr>
          <w:rFonts w:cs="Arial"/>
          <w:b/>
          <w:bCs/>
          <w:szCs w:val="24"/>
        </w:rPr>
      </w:pPr>
    </w:p>
    <w:p w14:paraId="4850A334" w14:textId="77777777" w:rsidR="000C61FE" w:rsidRDefault="000C61FE" w:rsidP="00C400DA">
      <w:pPr>
        <w:widowControl/>
        <w:overflowPunct/>
        <w:autoSpaceDE/>
        <w:autoSpaceDN/>
        <w:adjustRightInd/>
        <w:textAlignment w:val="auto"/>
        <w:rPr>
          <w:rFonts w:cs="Arial"/>
          <w:b/>
          <w:bCs/>
          <w:szCs w:val="24"/>
        </w:rPr>
      </w:pPr>
    </w:p>
    <w:p w14:paraId="31803E5C" w14:textId="77777777" w:rsidR="000C61FE" w:rsidRDefault="000C61FE" w:rsidP="00C400DA">
      <w:pPr>
        <w:widowControl/>
        <w:overflowPunct/>
        <w:autoSpaceDE/>
        <w:autoSpaceDN/>
        <w:adjustRightInd/>
        <w:textAlignment w:val="auto"/>
        <w:rPr>
          <w:rFonts w:cs="Arial"/>
          <w:b/>
          <w:bCs/>
          <w:szCs w:val="24"/>
        </w:rPr>
      </w:pPr>
    </w:p>
    <w:p w14:paraId="7E541D59" w14:textId="77777777" w:rsidR="000C61FE" w:rsidRDefault="000C61FE" w:rsidP="00C400DA">
      <w:pPr>
        <w:widowControl/>
        <w:overflowPunct/>
        <w:autoSpaceDE/>
        <w:autoSpaceDN/>
        <w:adjustRightInd/>
        <w:textAlignment w:val="auto"/>
        <w:rPr>
          <w:rFonts w:cs="Arial"/>
          <w:b/>
          <w:bCs/>
          <w:szCs w:val="24"/>
        </w:rPr>
      </w:pPr>
    </w:p>
    <w:p w14:paraId="43D567BA" w14:textId="77777777" w:rsidR="001E0A20" w:rsidRDefault="001E0A20">
      <w:pPr>
        <w:widowControl/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582FE272" w14:textId="2A777522" w:rsidR="00BA0264" w:rsidRDefault="00FF0965" w:rsidP="00AE6718">
      <w:pPr>
        <w:widowControl/>
        <w:overflowPunct/>
        <w:autoSpaceDE/>
        <w:autoSpaceDN/>
        <w:adjustRightInd/>
        <w:textAlignment w:val="auto"/>
        <w:rPr>
          <w:b/>
        </w:rPr>
      </w:pPr>
      <w:r w:rsidRPr="001E0A20">
        <w:rPr>
          <w:b/>
        </w:rPr>
        <w:lastRenderedPageBreak/>
        <w:t>Section</w:t>
      </w:r>
      <w:r w:rsidR="00BA0264" w:rsidRPr="001E0A20">
        <w:rPr>
          <w:b/>
        </w:rPr>
        <w:t xml:space="preserve"> B</w:t>
      </w:r>
      <w:r w:rsidR="00B3207A" w:rsidRPr="001E0A20">
        <w:rPr>
          <w:b/>
        </w:rPr>
        <w:t xml:space="preserve"> – </w:t>
      </w:r>
      <w:r w:rsidR="001F282A" w:rsidRPr="001E0A20">
        <w:rPr>
          <w:b/>
        </w:rPr>
        <w:t>Assessment</w:t>
      </w:r>
      <w:r w:rsidR="009D1410" w:rsidRPr="001E0A20">
        <w:rPr>
          <w:b/>
        </w:rPr>
        <w:t xml:space="preserve"> questions </w:t>
      </w:r>
      <w:r w:rsidR="008260C0" w:rsidRPr="001E0A20">
        <w:rPr>
          <w:b/>
        </w:rPr>
        <w:t>at application</w:t>
      </w:r>
    </w:p>
    <w:p w14:paraId="65CF9BFF" w14:textId="77777777" w:rsidR="00AE6718" w:rsidRPr="001E0A20" w:rsidRDefault="00AE6718" w:rsidP="009D7F87">
      <w:pPr>
        <w:pStyle w:val="DeptBullets"/>
        <w:numPr>
          <w:ilvl w:val="0"/>
          <w:numId w:val="0"/>
        </w:numPr>
        <w:spacing w:after="0" w:line="256" w:lineRule="auto"/>
        <w:rPr>
          <w:b/>
        </w:rPr>
      </w:pPr>
    </w:p>
    <w:p w14:paraId="62B52DAF" w14:textId="1A155D73" w:rsidR="00D27310" w:rsidRDefault="00D27310" w:rsidP="00D27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 w:themeColor="text1"/>
        </w:rPr>
      </w:pPr>
      <w:r w:rsidRPr="00B2073D">
        <w:rPr>
          <w:rFonts w:eastAsia="Arial" w:cs="Arial"/>
          <w:color w:val="000000" w:themeColor="text1"/>
        </w:rPr>
        <w:t xml:space="preserve">Each question will be scored out of 5 using the scoring scale outlined in Section C below. </w:t>
      </w:r>
      <w:r w:rsidR="00052ECD">
        <w:rPr>
          <w:rFonts w:eastAsia="Arial" w:cs="Arial"/>
          <w:color w:val="000000" w:themeColor="text1"/>
        </w:rPr>
        <w:t>Question</w:t>
      </w:r>
      <w:r w:rsidR="00C67F4F">
        <w:rPr>
          <w:rFonts w:eastAsia="Arial" w:cs="Arial"/>
          <w:color w:val="000000" w:themeColor="text1"/>
        </w:rPr>
        <w:t xml:space="preserve"> scores </w:t>
      </w:r>
      <w:r w:rsidR="00052ECD">
        <w:rPr>
          <w:rFonts w:eastAsia="Arial" w:cs="Arial"/>
          <w:color w:val="000000" w:themeColor="text1"/>
        </w:rPr>
        <w:t xml:space="preserve">will be added </w:t>
      </w:r>
      <w:r w:rsidR="00C67F4F">
        <w:rPr>
          <w:rFonts w:eastAsia="Arial" w:cs="Arial"/>
          <w:color w:val="000000" w:themeColor="text1"/>
        </w:rPr>
        <w:t xml:space="preserve">together to </w:t>
      </w:r>
      <w:r w:rsidR="005E6BC4">
        <w:rPr>
          <w:rFonts w:eastAsia="Arial" w:cs="Arial"/>
          <w:color w:val="000000" w:themeColor="text1"/>
        </w:rPr>
        <w:t>provide a final score,</w:t>
      </w:r>
      <w:r w:rsidRPr="00B2073D">
        <w:rPr>
          <w:rFonts w:eastAsia="Arial" w:cs="Arial"/>
          <w:color w:val="000000" w:themeColor="text1"/>
        </w:rPr>
        <w:t xml:space="preserve"> with the potential to achieve up to a maximum of 50 marks in total</w:t>
      </w:r>
      <w:r>
        <w:rPr>
          <w:rFonts w:eastAsia="Arial" w:cs="Arial"/>
          <w:color w:val="000000" w:themeColor="text1"/>
        </w:rPr>
        <w:t xml:space="preserve">. </w:t>
      </w:r>
    </w:p>
    <w:p w14:paraId="1C9C1A1A" w14:textId="77777777" w:rsidR="00D41959" w:rsidRDefault="00D41959" w:rsidP="00D27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14:paraId="4A66F3A1" w14:textId="77777777" w:rsidR="00BD52E6" w:rsidRPr="00DD5D42" w:rsidRDefault="00BD52E6" w:rsidP="007176C9">
      <w:pPr>
        <w:pStyle w:val="Heading2"/>
        <w:spacing w:before="0" w:after="0" w:line="288" w:lineRule="auto"/>
        <w:rPr>
          <w:sz w:val="24"/>
          <w:szCs w:val="24"/>
        </w:rPr>
      </w:pPr>
      <w:r w:rsidRPr="00DD5D42">
        <w:rPr>
          <w:sz w:val="24"/>
          <w:szCs w:val="24"/>
        </w:rPr>
        <w:t>Maths credibility and capacity</w:t>
      </w:r>
    </w:p>
    <w:p w14:paraId="383D2D09" w14:textId="77777777" w:rsidR="007176C9" w:rsidRPr="00DD5D42" w:rsidRDefault="007176C9" w:rsidP="007176C9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tbl>
      <w:tblPr>
        <w:tblStyle w:val="TableGrid"/>
        <w:tblW w:w="495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2"/>
        <w:gridCol w:w="7665"/>
      </w:tblGrid>
      <w:tr w:rsidR="00574CBB" w:rsidRPr="00DD5D42" w14:paraId="0114A20A" w14:textId="77777777" w:rsidTr="00194055">
        <w:tc>
          <w:tcPr>
            <w:tcW w:w="702" w:type="pct"/>
          </w:tcPr>
          <w:p w14:paraId="0DF50D60" w14:textId="2C21CCF3" w:rsidR="00574CBB" w:rsidRPr="0027762B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TQ1</w:t>
            </w:r>
          </w:p>
        </w:tc>
        <w:tc>
          <w:tcPr>
            <w:tcW w:w="4298" w:type="pct"/>
          </w:tcPr>
          <w:p w14:paraId="330A5F42" w14:textId="6E62B35E" w:rsidR="00574CBB" w:rsidRPr="00DD5D42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</w:rPr>
            </w:pPr>
            <w:r w:rsidRPr="0027762B">
              <w:rPr>
                <w:rFonts w:eastAsia="Arial" w:cs="Arial"/>
                <w:b/>
                <w:color w:val="000000"/>
              </w:rPr>
              <w:t>Improving mathematics outcomes</w:t>
            </w:r>
            <w:r>
              <w:rPr>
                <w:rFonts w:eastAsia="Arial" w:cs="Arial"/>
                <w:b/>
                <w:color w:val="000000"/>
              </w:rPr>
              <w:t xml:space="preserve">: </w:t>
            </w:r>
          </w:p>
          <w:p w14:paraId="2FF54384" w14:textId="77777777" w:rsidR="00574CBB" w:rsidRPr="00DD5D42" w:rsidRDefault="00574CBB">
            <w:pPr>
              <w:rPr>
                <w:rFonts w:eastAsia="Arial" w:cs="Arial"/>
                <w:i/>
                <w:iCs/>
                <w:color w:val="000000"/>
              </w:rPr>
            </w:pPr>
            <w:r w:rsidRPr="00DD5D42">
              <w:rPr>
                <w:rFonts w:eastAsia="Arial" w:cs="Arial"/>
                <w:color w:val="000000"/>
              </w:rPr>
              <w:t xml:space="preserve">Provide </w:t>
            </w:r>
            <w:r>
              <w:rPr>
                <w:rFonts w:eastAsia="Arial" w:cs="Arial"/>
                <w:color w:val="000000"/>
              </w:rPr>
              <w:t xml:space="preserve">at least </w:t>
            </w:r>
            <w:r w:rsidRPr="00DD5D42">
              <w:rPr>
                <w:rFonts w:eastAsia="Arial" w:cs="Arial"/>
                <w:color w:val="000000"/>
              </w:rPr>
              <w:t>two high impact examples, over the past two years</w:t>
            </w:r>
            <w:r>
              <w:rPr>
                <w:rFonts w:eastAsia="Arial" w:cs="Arial"/>
                <w:color w:val="000000"/>
              </w:rPr>
              <w:t>,</w:t>
            </w:r>
            <w:r w:rsidRPr="00DD5D42">
              <w:rPr>
                <w:rFonts w:eastAsia="Arial" w:cs="Arial"/>
                <w:color w:val="000000"/>
              </w:rPr>
              <w:t xml:space="preserve"> of support for improving outcomes in mathematics beyond </w:t>
            </w:r>
            <w:r>
              <w:rPr>
                <w:rFonts w:eastAsia="Arial" w:cs="Arial"/>
                <w:color w:val="000000"/>
              </w:rPr>
              <w:t>the proposed Lead School</w:t>
            </w:r>
            <w:r w:rsidRPr="00DD5D42">
              <w:rPr>
                <w:rFonts w:eastAsia="Arial" w:cs="Arial"/>
                <w:color w:val="000000"/>
              </w:rPr>
              <w:t>. Include evidence of reach and impact</w:t>
            </w:r>
            <w:r>
              <w:rPr>
                <w:rFonts w:eastAsia="Arial" w:cs="Arial"/>
                <w:color w:val="000000"/>
              </w:rPr>
              <w:t>.</w:t>
            </w:r>
            <w:r w:rsidRPr="00DD5D42">
              <w:rPr>
                <w:rFonts w:eastAsia="Arial" w:cs="Arial"/>
                <w:color w:val="000000"/>
              </w:rPr>
              <w:t xml:space="preserve"> </w:t>
            </w:r>
            <w:r w:rsidRPr="00DD5D42">
              <w:rPr>
                <w:rFonts w:eastAsia="Arial" w:cs="Arial"/>
                <w:i/>
                <w:iCs/>
                <w:color w:val="000000"/>
              </w:rPr>
              <w:t>(</w:t>
            </w:r>
            <w:r>
              <w:rPr>
                <w:rFonts w:eastAsia="Arial" w:cs="Arial"/>
                <w:i/>
                <w:iCs/>
                <w:color w:val="000000"/>
              </w:rPr>
              <w:t>25</w:t>
            </w:r>
            <w:r w:rsidRPr="00DD5D42">
              <w:rPr>
                <w:rFonts w:eastAsia="Arial" w:cs="Arial"/>
                <w:i/>
                <w:iCs/>
                <w:color w:val="000000"/>
              </w:rPr>
              <w:t>0 words maximum)</w:t>
            </w:r>
          </w:p>
        </w:tc>
      </w:tr>
      <w:tr w:rsidR="00574CBB" w:rsidRPr="00DD5D42" w14:paraId="2BF5BEAE" w14:textId="77777777" w:rsidTr="00194055">
        <w:tc>
          <w:tcPr>
            <w:tcW w:w="702" w:type="pct"/>
          </w:tcPr>
          <w:p w14:paraId="7BD2B1BE" w14:textId="28A0F877" w:rsidR="00574CBB" w:rsidRPr="0027762B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TQ2</w:t>
            </w:r>
          </w:p>
        </w:tc>
        <w:tc>
          <w:tcPr>
            <w:tcW w:w="4298" w:type="pct"/>
          </w:tcPr>
          <w:p w14:paraId="0F990F0F" w14:textId="0CEDEE39" w:rsidR="00574CBB" w:rsidRPr="00DD5D42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</w:rPr>
            </w:pPr>
            <w:r w:rsidRPr="0027762B">
              <w:rPr>
                <w:rFonts w:eastAsia="Arial" w:cs="Arial"/>
                <w:b/>
                <w:color w:val="000000"/>
              </w:rPr>
              <w:t>Maths workforce development:</w:t>
            </w:r>
          </w:p>
          <w:p w14:paraId="7DE3797B" w14:textId="77777777" w:rsidR="00574CBB" w:rsidRPr="00DD5D42" w:rsidRDefault="00574CBB">
            <w:pPr>
              <w:rPr>
                <w:rFonts w:eastAsia="Arial" w:cs="Arial"/>
                <w:i/>
                <w:iCs/>
                <w:color w:val="000000"/>
              </w:rPr>
            </w:pPr>
            <w:r w:rsidRPr="00DD5D42">
              <w:rPr>
                <w:rFonts w:eastAsia="Arial" w:cs="Arial"/>
                <w:color w:val="000000"/>
              </w:rPr>
              <w:t xml:space="preserve">Provide </w:t>
            </w:r>
            <w:r>
              <w:rPr>
                <w:rFonts w:eastAsia="Arial" w:cs="Arial"/>
                <w:color w:val="000000"/>
              </w:rPr>
              <w:t xml:space="preserve">at least </w:t>
            </w:r>
            <w:r w:rsidRPr="00DD5D42">
              <w:rPr>
                <w:rFonts w:eastAsia="Arial" w:cs="Arial"/>
                <w:color w:val="000000"/>
              </w:rPr>
              <w:t xml:space="preserve">two high impact examples, over the past two years, of support for maths workforce development within </w:t>
            </w:r>
            <w:r>
              <w:rPr>
                <w:rFonts w:eastAsia="Arial" w:cs="Arial"/>
                <w:color w:val="000000"/>
              </w:rPr>
              <w:t>the proposed Lead School</w:t>
            </w:r>
            <w:r w:rsidRPr="00DD5D42">
              <w:rPr>
                <w:rFonts w:eastAsia="Arial" w:cs="Arial"/>
                <w:color w:val="000000"/>
              </w:rPr>
              <w:t>. Include evidence of impact</w:t>
            </w:r>
            <w:r>
              <w:rPr>
                <w:rFonts w:eastAsia="Arial" w:cs="Arial"/>
                <w:color w:val="000000"/>
              </w:rPr>
              <w:t>.</w:t>
            </w:r>
            <w:r w:rsidRPr="00DD5D42">
              <w:rPr>
                <w:rFonts w:eastAsia="Arial" w:cs="Arial"/>
                <w:color w:val="000000"/>
              </w:rPr>
              <w:t xml:space="preserve"> </w:t>
            </w:r>
            <w:r w:rsidRPr="00DD5D42">
              <w:rPr>
                <w:rFonts w:eastAsia="Arial" w:cs="Arial"/>
                <w:i/>
                <w:iCs/>
                <w:color w:val="000000"/>
              </w:rPr>
              <w:t>(</w:t>
            </w:r>
            <w:r>
              <w:rPr>
                <w:rFonts w:eastAsia="Arial" w:cs="Arial"/>
                <w:i/>
                <w:iCs/>
                <w:color w:val="000000"/>
              </w:rPr>
              <w:t>2</w:t>
            </w:r>
            <w:r w:rsidRPr="00DD5D42">
              <w:rPr>
                <w:rFonts w:eastAsia="Arial" w:cs="Arial"/>
                <w:i/>
                <w:iCs/>
                <w:color w:val="000000"/>
              </w:rPr>
              <w:t>50 words maximum)</w:t>
            </w:r>
          </w:p>
        </w:tc>
      </w:tr>
      <w:tr w:rsidR="00574CBB" w:rsidRPr="00DD5D42" w14:paraId="7963D5E4" w14:textId="77777777" w:rsidTr="00194055">
        <w:tc>
          <w:tcPr>
            <w:tcW w:w="702" w:type="pct"/>
          </w:tcPr>
          <w:p w14:paraId="1A8132F5" w14:textId="06646532" w:rsidR="00574CBB" w:rsidRPr="0027762B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20"/>
              </w:tabs>
              <w:spacing w:line="288" w:lineRule="auto"/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TQ3</w:t>
            </w:r>
          </w:p>
        </w:tc>
        <w:tc>
          <w:tcPr>
            <w:tcW w:w="4298" w:type="pct"/>
          </w:tcPr>
          <w:p w14:paraId="0DA0F42D" w14:textId="0602C8BF" w:rsidR="00574CBB" w:rsidRPr="00DD5D42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20"/>
              </w:tabs>
              <w:spacing w:line="288" w:lineRule="auto"/>
              <w:rPr>
                <w:rFonts w:eastAsia="Arial" w:cs="Arial"/>
                <w:b/>
                <w:color w:val="000000"/>
              </w:rPr>
            </w:pPr>
            <w:r w:rsidRPr="0027762B">
              <w:rPr>
                <w:rFonts w:eastAsia="Arial" w:cs="Arial"/>
                <w:b/>
                <w:color w:val="000000"/>
              </w:rPr>
              <w:t>Teaching for mastery</w:t>
            </w:r>
            <w:r>
              <w:rPr>
                <w:rFonts w:eastAsia="Arial" w:cs="Arial"/>
                <w:b/>
                <w:color w:val="000000"/>
              </w:rPr>
              <w:t>:</w:t>
            </w:r>
          </w:p>
          <w:p w14:paraId="72C42974" w14:textId="77777777" w:rsidR="00574CBB" w:rsidRPr="00DD5D42" w:rsidRDefault="00574CBB">
            <w:pPr>
              <w:rPr>
                <w:rFonts w:eastAsia="Arial" w:cs="Arial"/>
                <w:color w:val="000000"/>
              </w:rPr>
            </w:pPr>
            <w:r w:rsidRPr="00DD5D42">
              <w:rPr>
                <w:rFonts w:eastAsia="Arial" w:cs="Arial"/>
                <w:color w:val="000000"/>
              </w:rPr>
              <w:t>Explain how the school/college</w:t>
            </w:r>
            <w:r>
              <w:rPr>
                <w:rFonts w:eastAsia="Arial" w:cs="Arial"/>
                <w:color w:val="000000"/>
              </w:rPr>
              <w:t>/Trust</w:t>
            </w:r>
            <w:r w:rsidRPr="00DD5D42">
              <w:rPr>
                <w:rFonts w:eastAsia="Arial" w:cs="Arial"/>
                <w:color w:val="000000"/>
              </w:rPr>
              <w:t xml:space="preserve"> demonstrates its strong commitment to </w:t>
            </w:r>
            <w:r>
              <w:rPr>
                <w:rFonts w:eastAsia="Arial" w:cs="Arial"/>
                <w:color w:val="000000"/>
              </w:rPr>
              <w:t>T</w:t>
            </w:r>
            <w:r w:rsidRPr="00DD5D42">
              <w:rPr>
                <w:rFonts w:eastAsia="Arial" w:cs="Arial"/>
                <w:color w:val="000000"/>
              </w:rPr>
              <w:t xml:space="preserve">eaching for </w:t>
            </w:r>
            <w:r>
              <w:rPr>
                <w:rFonts w:eastAsia="Arial" w:cs="Arial"/>
                <w:color w:val="000000"/>
              </w:rPr>
              <w:t>M</w:t>
            </w:r>
            <w:r w:rsidRPr="00DD5D42">
              <w:rPr>
                <w:rFonts w:eastAsia="Arial" w:cs="Arial"/>
                <w:color w:val="000000"/>
              </w:rPr>
              <w:t>astery as advocated by the NCETM and Maths Hubs</w:t>
            </w:r>
            <w:r>
              <w:rPr>
                <w:rFonts w:eastAsia="Arial" w:cs="Arial"/>
                <w:color w:val="000000"/>
              </w:rPr>
              <w:t>.</w:t>
            </w:r>
            <w:r w:rsidRPr="00DD5D42">
              <w:rPr>
                <w:rFonts w:eastAsia="Arial" w:cs="Arial"/>
                <w:color w:val="000000"/>
              </w:rPr>
              <w:t xml:space="preserve"> </w:t>
            </w:r>
            <w:r w:rsidRPr="00DD5D42">
              <w:rPr>
                <w:rFonts w:eastAsia="Arial" w:cs="Arial"/>
                <w:i/>
                <w:iCs/>
                <w:color w:val="000000"/>
              </w:rPr>
              <w:t>(</w:t>
            </w:r>
            <w:r>
              <w:rPr>
                <w:rFonts w:eastAsia="Arial" w:cs="Arial"/>
                <w:i/>
                <w:iCs/>
                <w:color w:val="000000"/>
              </w:rPr>
              <w:t>2</w:t>
            </w:r>
            <w:r w:rsidRPr="00DD5D42">
              <w:rPr>
                <w:rFonts w:eastAsia="Arial" w:cs="Arial"/>
                <w:i/>
                <w:iCs/>
                <w:color w:val="000000"/>
              </w:rPr>
              <w:t>50 words maximum)</w:t>
            </w:r>
          </w:p>
        </w:tc>
      </w:tr>
    </w:tbl>
    <w:p w14:paraId="426132C7" w14:textId="77777777" w:rsidR="007176C9" w:rsidRDefault="007176C9" w:rsidP="007176C9">
      <w:pPr>
        <w:pStyle w:val="Heading2"/>
        <w:spacing w:before="0" w:after="0" w:line="288" w:lineRule="auto"/>
        <w:rPr>
          <w:sz w:val="24"/>
          <w:szCs w:val="24"/>
        </w:rPr>
      </w:pPr>
    </w:p>
    <w:p w14:paraId="061195DA" w14:textId="77924B57" w:rsidR="00BD52E6" w:rsidRPr="00DD5D42" w:rsidRDefault="00BD52E6" w:rsidP="007176C9">
      <w:pPr>
        <w:pStyle w:val="Heading2"/>
        <w:spacing w:before="0" w:after="0" w:line="288" w:lineRule="auto"/>
        <w:rPr>
          <w:sz w:val="24"/>
          <w:szCs w:val="24"/>
        </w:rPr>
      </w:pPr>
      <w:r w:rsidRPr="00DD5D42">
        <w:rPr>
          <w:sz w:val="24"/>
          <w:szCs w:val="24"/>
        </w:rPr>
        <w:t>Leadership credibility, capacity and commitment</w:t>
      </w:r>
    </w:p>
    <w:p w14:paraId="011D1641" w14:textId="77777777" w:rsidR="00BD52E6" w:rsidRPr="00DD5D42" w:rsidRDefault="00BD52E6" w:rsidP="00BD52E6">
      <w:pPr>
        <w:rPr>
          <w:rFonts w:cs="Arial"/>
        </w:rPr>
      </w:pPr>
    </w:p>
    <w:tbl>
      <w:tblPr>
        <w:tblW w:w="495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261"/>
        <w:gridCol w:w="7655"/>
      </w:tblGrid>
      <w:tr w:rsidR="00574CBB" w:rsidRPr="00DD5D42" w14:paraId="7DBF9A3F" w14:textId="77777777" w:rsidTr="00194055">
        <w:trPr>
          <w:trHeight w:val="1112"/>
        </w:trPr>
        <w:tc>
          <w:tcPr>
            <w:tcW w:w="7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D1F7DA" w14:textId="3E0377BC" w:rsidR="00574CBB" w:rsidRPr="00292D46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TQ4</w:t>
            </w:r>
          </w:p>
        </w:tc>
        <w:tc>
          <w:tcPr>
            <w:tcW w:w="42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B6EB7" w14:textId="0DC2F8DD" w:rsidR="00574CBB" w:rsidRPr="00DD5D42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 w:rsidRPr="00292D46">
              <w:rPr>
                <w:rFonts w:eastAsia="Arial" w:cs="Arial"/>
                <w:b/>
                <w:color w:val="000000"/>
              </w:rPr>
              <w:t>Senior leadership expertise</w:t>
            </w:r>
            <w:r>
              <w:rPr>
                <w:rFonts w:eastAsia="Arial" w:cs="Arial"/>
                <w:b/>
                <w:color w:val="000000"/>
              </w:rPr>
              <w:t>:</w:t>
            </w:r>
          </w:p>
          <w:p w14:paraId="0A0337AE" w14:textId="02169460" w:rsidR="00574CBB" w:rsidRPr="00DD5D42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 w:rsidRPr="00DD5D42">
              <w:rPr>
                <w:rFonts w:eastAsia="Arial" w:cs="Arial"/>
                <w:color w:val="000000"/>
              </w:rPr>
              <w:t>Provide evidence of the nominated senior leader</w:t>
            </w:r>
            <w:r>
              <w:rPr>
                <w:rFonts w:eastAsia="Arial" w:cs="Arial"/>
                <w:color w:val="000000"/>
              </w:rPr>
              <w:t>ship link</w:t>
            </w:r>
            <w:r w:rsidRPr="00DD5D42">
              <w:rPr>
                <w:rFonts w:eastAsia="Arial" w:cs="Arial"/>
                <w:color w:val="000000"/>
              </w:rPr>
              <w:t>’s track record for building, facilitating and evaluating partnerships and networks</w:t>
            </w:r>
            <w:r>
              <w:rPr>
                <w:rFonts w:eastAsia="Arial" w:cs="Arial"/>
                <w:color w:val="000000"/>
              </w:rPr>
              <w:t>.</w:t>
            </w:r>
            <w:r w:rsidRPr="00DD5D42">
              <w:rPr>
                <w:rFonts w:eastAsia="Arial" w:cs="Arial"/>
                <w:color w:val="000000"/>
              </w:rPr>
              <w:t xml:space="preserve"> </w:t>
            </w:r>
            <w:r w:rsidRPr="00DD5D42">
              <w:rPr>
                <w:rFonts w:eastAsia="Arial" w:cs="Arial"/>
                <w:i/>
                <w:color w:val="000000"/>
              </w:rPr>
              <w:t>(</w:t>
            </w:r>
            <w:r>
              <w:rPr>
                <w:rFonts w:eastAsia="Arial" w:cs="Arial"/>
                <w:i/>
                <w:color w:val="000000"/>
              </w:rPr>
              <w:t>2</w:t>
            </w:r>
            <w:r w:rsidRPr="00DD5D42">
              <w:rPr>
                <w:rFonts w:eastAsia="Arial" w:cs="Arial"/>
                <w:i/>
                <w:color w:val="000000"/>
              </w:rPr>
              <w:t>50 words maximum)</w:t>
            </w:r>
          </w:p>
        </w:tc>
      </w:tr>
      <w:tr w:rsidR="00574CBB" w:rsidRPr="00DD5D42" w14:paraId="5A1E6940" w14:textId="77777777" w:rsidTr="00194055">
        <w:trPr>
          <w:trHeight w:val="1513"/>
        </w:trPr>
        <w:tc>
          <w:tcPr>
            <w:tcW w:w="7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BFC544" w14:textId="697ADB0B" w:rsidR="00574CBB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TQ5</w:t>
            </w:r>
          </w:p>
        </w:tc>
        <w:tc>
          <w:tcPr>
            <w:tcW w:w="42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D55E7" w14:textId="4BAB0A87" w:rsidR="00574CBB" w:rsidRPr="00DD5D42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External project financial accountability</w:t>
            </w:r>
            <w:r w:rsidRPr="00DD5D42">
              <w:rPr>
                <w:rFonts w:eastAsia="Arial" w:cs="Arial"/>
                <w:color w:val="000000"/>
              </w:rPr>
              <w:t>:</w:t>
            </w:r>
          </w:p>
          <w:p w14:paraId="5B2551DD" w14:textId="77777777" w:rsidR="00574CBB" w:rsidRPr="00DD5D42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 w:rsidRPr="00DD5D42">
              <w:rPr>
                <w:rFonts w:eastAsia="Arial" w:cs="Arial"/>
                <w:color w:val="000000"/>
              </w:rPr>
              <w:t>Provide evidence of a strong track record of taking accountability for funding and contracting other schools/organisations to deliver projects, including value for money, appropriate use of public funding, and impact</w:t>
            </w:r>
            <w:r>
              <w:rPr>
                <w:rFonts w:eastAsia="Arial" w:cs="Arial"/>
                <w:color w:val="000000"/>
              </w:rPr>
              <w:t>.</w:t>
            </w:r>
            <w:r w:rsidRPr="00DD5D42">
              <w:rPr>
                <w:rFonts w:eastAsia="Arial" w:cs="Arial"/>
                <w:i/>
                <w:color w:val="000000"/>
              </w:rPr>
              <w:t xml:space="preserve"> (</w:t>
            </w:r>
            <w:r>
              <w:rPr>
                <w:rFonts w:eastAsia="Arial" w:cs="Arial"/>
                <w:i/>
                <w:color w:val="000000"/>
              </w:rPr>
              <w:t>2</w:t>
            </w:r>
            <w:r w:rsidRPr="00DD5D42">
              <w:rPr>
                <w:rFonts w:eastAsia="Arial" w:cs="Arial"/>
                <w:i/>
                <w:color w:val="000000"/>
              </w:rPr>
              <w:t>50 words maximum)</w:t>
            </w:r>
          </w:p>
        </w:tc>
      </w:tr>
      <w:tr w:rsidR="00574CBB" w:rsidRPr="00DD5D42" w14:paraId="63EB44FB" w14:textId="77777777" w:rsidTr="00194055">
        <w:trPr>
          <w:trHeight w:val="1211"/>
        </w:trPr>
        <w:tc>
          <w:tcPr>
            <w:tcW w:w="7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DBE5D6" w14:textId="5438D161" w:rsidR="00574CBB" w:rsidRPr="007413D9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TQ6</w:t>
            </w:r>
          </w:p>
        </w:tc>
        <w:tc>
          <w:tcPr>
            <w:tcW w:w="42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8B4BC" w14:textId="555444B0" w:rsidR="00574CBB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</w:rPr>
            </w:pPr>
            <w:r w:rsidRPr="007413D9">
              <w:rPr>
                <w:rFonts w:eastAsia="Arial" w:cs="Arial"/>
                <w:b/>
                <w:color w:val="000000"/>
              </w:rPr>
              <w:t>Operational management infrastructure</w:t>
            </w:r>
            <w:r w:rsidRPr="007413D9">
              <w:rPr>
                <w:rFonts w:eastAsia="Arial" w:cs="Arial"/>
                <w:bCs/>
                <w:color w:val="000000"/>
              </w:rPr>
              <w:t>:</w:t>
            </w:r>
          </w:p>
          <w:p w14:paraId="57FA6D22" w14:textId="77777777" w:rsidR="00574CBB" w:rsidRPr="007413D9" w:rsidDel="00E86F72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Cs/>
                <w:color w:val="000000"/>
                <w:highlight w:val="yellow"/>
              </w:rPr>
            </w:pPr>
            <w:r w:rsidRPr="007413D9">
              <w:rPr>
                <w:rFonts w:eastAsia="Arial" w:cs="Arial"/>
                <w:bCs/>
                <w:color w:val="000000"/>
              </w:rPr>
              <w:t xml:space="preserve">Provide evidence of a strong track record for building operational management infrastructure for projects </w:t>
            </w:r>
            <w:r w:rsidRPr="00A24688">
              <w:rPr>
                <w:rFonts w:eastAsia="Arial" w:cs="Arial"/>
                <w:bCs/>
                <w:color w:val="000000"/>
              </w:rPr>
              <w:t>including</w:t>
            </w:r>
            <w:r w:rsidRPr="007413D9">
              <w:rPr>
                <w:rFonts w:eastAsia="Arial" w:cs="Arial"/>
                <w:bCs/>
                <w:color w:val="000000"/>
              </w:rPr>
              <w:t xml:space="preserve"> </w:t>
            </w:r>
            <w:r>
              <w:rPr>
                <w:rFonts w:eastAsia="Arial" w:cs="Arial"/>
                <w:bCs/>
                <w:color w:val="000000"/>
              </w:rPr>
              <w:t xml:space="preserve">management of </w:t>
            </w:r>
            <w:r w:rsidRPr="007413D9">
              <w:rPr>
                <w:rFonts w:eastAsia="Arial" w:cs="Arial"/>
                <w:bCs/>
                <w:color w:val="000000"/>
              </w:rPr>
              <w:t>project</w:t>
            </w:r>
            <w:r>
              <w:rPr>
                <w:rFonts w:eastAsia="Arial" w:cs="Arial"/>
                <w:bCs/>
                <w:color w:val="000000"/>
              </w:rPr>
              <w:t>s,</w:t>
            </w:r>
            <w:r w:rsidRPr="007413D9">
              <w:rPr>
                <w:rFonts w:eastAsia="Arial" w:cs="Arial"/>
                <w:bCs/>
                <w:color w:val="000000"/>
              </w:rPr>
              <w:t xml:space="preserve"> communications, finance, and data</w:t>
            </w:r>
            <w:r>
              <w:rPr>
                <w:rFonts w:eastAsia="Arial" w:cs="Arial"/>
                <w:bCs/>
                <w:color w:val="000000"/>
              </w:rPr>
              <w:t>.</w:t>
            </w:r>
            <w:r w:rsidRPr="007413D9">
              <w:rPr>
                <w:rFonts w:eastAsia="Arial" w:cs="Arial"/>
                <w:bCs/>
                <w:color w:val="000000"/>
              </w:rPr>
              <w:t xml:space="preserve"> </w:t>
            </w:r>
            <w:r w:rsidRPr="007413D9">
              <w:rPr>
                <w:rFonts w:eastAsia="Arial" w:cs="Arial"/>
                <w:bCs/>
                <w:i/>
                <w:iCs/>
                <w:color w:val="000000"/>
              </w:rPr>
              <w:t>(</w:t>
            </w:r>
            <w:r>
              <w:rPr>
                <w:rFonts w:eastAsia="Arial" w:cs="Arial"/>
                <w:bCs/>
                <w:i/>
                <w:iCs/>
                <w:color w:val="000000"/>
              </w:rPr>
              <w:t>2</w:t>
            </w:r>
            <w:r w:rsidRPr="007413D9">
              <w:rPr>
                <w:rFonts w:eastAsia="Arial" w:cs="Arial"/>
                <w:bCs/>
                <w:i/>
                <w:iCs/>
                <w:color w:val="000000"/>
              </w:rPr>
              <w:t>50 words maximum)</w:t>
            </w:r>
          </w:p>
        </w:tc>
      </w:tr>
      <w:tr w:rsidR="00574CBB" w:rsidRPr="00DD5D42" w14:paraId="7CF0DBD7" w14:textId="77777777" w:rsidTr="00194055">
        <w:trPr>
          <w:trHeight w:val="1308"/>
        </w:trPr>
        <w:tc>
          <w:tcPr>
            <w:tcW w:w="7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535233" w14:textId="3E08DDE3" w:rsidR="00574CBB" w:rsidRPr="00BA633F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TQ7</w:t>
            </w:r>
          </w:p>
        </w:tc>
        <w:tc>
          <w:tcPr>
            <w:tcW w:w="42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22E65" w14:textId="29A822FF" w:rsidR="00574CBB" w:rsidRPr="00DD5D42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 w:rsidRPr="00BA633F">
              <w:rPr>
                <w:rFonts w:eastAsia="Arial" w:cs="Arial"/>
                <w:b/>
                <w:color w:val="000000"/>
              </w:rPr>
              <w:t>School</w:t>
            </w:r>
            <w:r w:rsidRPr="007413D9">
              <w:rPr>
                <w:rFonts w:eastAsia="Arial" w:cs="Arial"/>
                <w:b/>
                <w:color w:val="000000"/>
              </w:rPr>
              <w:t>/trust</w:t>
            </w:r>
            <w:r w:rsidRPr="00BA633F">
              <w:rPr>
                <w:rFonts w:eastAsia="Arial" w:cs="Arial"/>
                <w:b/>
                <w:color w:val="000000"/>
              </w:rPr>
              <w:t xml:space="preserve"> leadership commitment</w:t>
            </w:r>
            <w:r w:rsidRPr="00BA633F">
              <w:rPr>
                <w:rFonts w:eastAsia="Arial" w:cs="Arial"/>
                <w:color w:val="000000"/>
              </w:rPr>
              <w:t>:</w:t>
            </w:r>
          </w:p>
          <w:p w14:paraId="5B7AB108" w14:textId="77777777" w:rsidR="00574CBB" w:rsidRPr="00DD5D42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 w:rsidRPr="00DD5D42">
              <w:rPr>
                <w:rFonts w:eastAsia="Arial" w:cs="Arial"/>
                <w:color w:val="000000"/>
              </w:rPr>
              <w:t xml:space="preserve">Provide a short statement from the headteacher/principal demonstrating both the school’s commitment and motivation for taking on this system leadership role in mathematics. </w:t>
            </w:r>
            <w:r w:rsidRPr="00DD5D42">
              <w:rPr>
                <w:rFonts w:eastAsia="Arial" w:cs="Arial"/>
                <w:i/>
                <w:color w:val="000000"/>
              </w:rPr>
              <w:t>(</w:t>
            </w:r>
            <w:r>
              <w:rPr>
                <w:rFonts w:eastAsia="Arial" w:cs="Arial"/>
                <w:i/>
                <w:color w:val="000000"/>
              </w:rPr>
              <w:t>20</w:t>
            </w:r>
            <w:r w:rsidRPr="00DD5D42">
              <w:rPr>
                <w:rFonts w:eastAsia="Arial" w:cs="Arial"/>
                <w:i/>
                <w:color w:val="000000"/>
              </w:rPr>
              <w:t>0 words maximum)</w:t>
            </w:r>
          </w:p>
        </w:tc>
      </w:tr>
    </w:tbl>
    <w:p w14:paraId="4EE5F496" w14:textId="6F2CEFBB" w:rsidR="00BD52E6" w:rsidRPr="00DD5D42" w:rsidRDefault="00BE1D25" w:rsidP="00D11E6D">
      <w:pPr>
        <w:pStyle w:val="Heading2"/>
        <w:spacing w:after="0" w:line="288" w:lineRule="auto"/>
        <w:rPr>
          <w:rFonts w:cs="Arial"/>
        </w:rPr>
      </w:pPr>
      <w:r>
        <w:rPr>
          <w:sz w:val="24"/>
          <w:szCs w:val="24"/>
        </w:rPr>
        <w:t>Bu</w:t>
      </w:r>
      <w:r w:rsidR="00BD52E6">
        <w:rPr>
          <w:sz w:val="24"/>
          <w:szCs w:val="24"/>
        </w:rPr>
        <w:t>ilding leadership capacity</w:t>
      </w:r>
      <w:r w:rsidR="00BD52E6" w:rsidRPr="00DD5D42">
        <w:rPr>
          <w:sz w:val="24"/>
          <w:szCs w:val="24"/>
        </w:rPr>
        <w:t xml:space="preserve"> </w:t>
      </w:r>
      <w:r w:rsidR="009F222F">
        <w:br/>
      </w:r>
    </w:p>
    <w:tbl>
      <w:tblPr>
        <w:tblW w:w="495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261"/>
        <w:gridCol w:w="7655"/>
      </w:tblGrid>
      <w:tr w:rsidR="00574CBB" w:rsidRPr="00DD5D42" w14:paraId="0F6C573C" w14:textId="77777777" w:rsidTr="00194055">
        <w:trPr>
          <w:trHeight w:val="1602"/>
        </w:trPr>
        <w:tc>
          <w:tcPr>
            <w:tcW w:w="7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C006F6" w14:textId="651DD09A" w:rsidR="00574CBB" w:rsidRPr="007413D9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TQ8</w:t>
            </w:r>
          </w:p>
        </w:tc>
        <w:tc>
          <w:tcPr>
            <w:tcW w:w="42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507D7" w14:textId="5DB1B6D6" w:rsidR="00574CBB" w:rsidRPr="007413D9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  <w:r w:rsidRPr="007413D9">
              <w:rPr>
                <w:rFonts w:eastAsia="Arial" w:cs="Arial"/>
                <w:b/>
              </w:rPr>
              <w:t>Experience of building collaborative leadership partnerships with other schools and school groups</w:t>
            </w:r>
            <w:r w:rsidRPr="007413D9">
              <w:rPr>
                <w:rFonts w:eastAsia="Arial" w:cs="Arial"/>
              </w:rPr>
              <w:t xml:space="preserve">: </w:t>
            </w:r>
          </w:p>
          <w:p w14:paraId="7B6AABC7" w14:textId="77777777" w:rsidR="00574CBB" w:rsidRPr="00DD5D42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 w:rsidRPr="00DD5D42">
              <w:rPr>
                <w:rFonts w:eastAsia="Arial" w:cs="Arial"/>
                <w:color w:val="000000"/>
              </w:rPr>
              <w:t xml:space="preserve">Provide evidence of </w:t>
            </w:r>
            <w:r>
              <w:rPr>
                <w:rFonts w:eastAsia="Arial" w:cs="Arial"/>
                <w:color w:val="000000"/>
              </w:rPr>
              <w:t>building leadership partnerships with other schools to bring about wider system impact.</w:t>
            </w:r>
            <w:r w:rsidRPr="00DD5D42">
              <w:rPr>
                <w:rFonts w:eastAsia="Arial" w:cs="Arial"/>
                <w:color w:val="000000"/>
              </w:rPr>
              <w:t xml:space="preserve"> Explain how you influenced change and the different approaches and methods you used to achieve system leadership.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DD5D42">
              <w:rPr>
                <w:rFonts w:eastAsia="Arial" w:cs="Arial"/>
                <w:i/>
                <w:color w:val="000000"/>
              </w:rPr>
              <w:t>(</w:t>
            </w:r>
            <w:r>
              <w:rPr>
                <w:rFonts w:eastAsia="Arial" w:cs="Arial"/>
                <w:i/>
                <w:color w:val="000000"/>
              </w:rPr>
              <w:t>2</w:t>
            </w:r>
            <w:r w:rsidRPr="00DD5D42">
              <w:rPr>
                <w:rFonts w:eastAsia="Arial" w:cs="Arial"/>
                <w:i/>
                <w:color w:val="000000"/>
              </w:rPr>
              <w:t>50 words maximum)</w:t>
            </w:r>
          </w:p>
        </w:tc>
      </w:tr>
      <w:tr w:rsidR="00574CBB" w:rsidRPr="00DD5D42" w14:paraId="6C879A75" w14:textId="77777777" w:rsidTr="00194055">
        <w:trPr>
          <w:trHeight w:val="1656"/>
        </w:trPr>
        <w:tc>
          <w:tcPr>
            <w:tcW w:w="7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19A26E" w14:textId="02007F1C" w:rsidR="00574CBB" w:rsidRPr="007413D9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TQ9</w:t>
            </w:r>
          </w:p>
        </w:tc>
        <w:tc>
          <w:tcPr>
            <w:tcW w:w="42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B6479" w14:textId="68C9DC69" w:rsidR="00574CBB" w:rsidRPr="007413D9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</w:rPr>
            </w:pPr>
            <w:r w:rsidRPr="007413D9">
              <w:rPr>
                <w:rFonts w:eastAsia="Arial" w:cs="Arial"/>
                <w:b/>
              </w:rPr>
              <w:t>Developing leadership capacity</w:t>
            </w:r>
            <w:r>
              <w:rPr>
                <w:rFonts w:eastAsia="Arial" w:cs="Arial"/>
                <w:b/>
              </w:rPr>
              <w:t>:</w:t>
            </w:r>
          </w:p>
          <w:p w14:paraId="2F2A6155" w14:textId="77777777" w:rsidR="00574CBB" w:rsidRPr="007413D9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i/>
                <w:iCs/>
                <w:highlight w:val="yellow"/>
              </w:rPr>
            </w:pPr>
            <w:r>
              <w:rPr>
                <w:rFonts w:eastAsia="Arial" w:cs="Arial"/>
                <w:bCs/>
              </w:rPr>
              <w:t xml:space="preserve">Provide evidence of your work in developing mathematics leaders that can work beyond their own institution to support leaders and teachers in other schools (e.g. local leaders of mathematics education; Maths SLEs; Trust Maths Leads; Maths Lead Practitioners). </w:t>
            </w:r>
            <w:r>
              <w:rPr>
                <w:rFonts w:eastAsia="Arial" w:cs="Arial"/>
                <w:bCs/>
                <w:i/>
                <w:iCs/>
              </w:rPr>
              <w:t>(200 words maximum)</w:t>
            </w:r>
          </w:p>
        </w:tc>
      </w:tr>
      <w:tr w:rsidR="00574CBB" w:rsidRPr="00DD5D42" w14:paraId="0A4B0B18" w14:textId="77777777" w:rsidTr="00194055">
        <w:trPr>
          <w:trHeight w:val="1088"/>
        </w:trPr>
        <w:tc>
          <w:tcPr>
            <w:tcW w:w="7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001836" w14:textId="3C01BD51" w:rsidR="00574CBB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TQ10</w:t>
            </w:r>
          </w:p>
        </w:tc>
        <w:tc>
          <w:tcPr>
            <w:tcW w:w="42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D7A09" w14:textId="7A014D51" w:rsidR="00574CBB" w:rsidRPr="00DD5D42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Engagement with the Maths Hubs Programme</w:t>
            </w:r>
            <w:r w:rsidRPr="00424D9D">
              <w:rPr>
                <w:rFonts w:eastAsia="Arial" w:cs="Arial"/>
                <w:color w:val="000000"/>
              </w:rPr>
              <w:t>:</w:t>
            </w:r>
          </w:p>
          <w:p w14:paraId="367F64BE" w14:textId="77777777" w:rsidR="00574CBB" w:rsidRPr="00DD5D42" w:rsidRDefault="0057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Provide evidence of your track record in engaging with and contributing to the work of the Maths Hub. </w:t>
            </w:r>
            <w:r w:rsidRPr="007413D9">
              <w:rPr>
                <w:rFonts w:eastAsia="Arial" w:cs="Arial"/>
                <w:i/>
                <w:iCs/>
                <w:color w:val="000000"/>
              </w:rPr>
              <w:t>(</w:t>
            </w:r>
            <w:r>
              <w:rPr>
                <w:rFonts w:eastAsia="Arial" w:cs="Arial"/>
                <w:i/>
                <w:iCs/>
                <w:color w:val="000000"/>
              </w:rPr>
              <w:t>20</w:t>
            </w:r>
            <w:r w:rsidRPr="007413D9">
              <w:rPr>
                <w:rFonts w:eastAsia="Arial" w:cs="Arial"/>
                <w:i/>
                <w:iCs/>
                <w:color w:val="000000"/>
              </w:rPr>
              <w:t>0 words maximum)</w:t>
            </w:r>
          </w:p>
        </w:tc>
      </w:tr>
    </w:tbl>
    <w:p w14:paraId="5CDED458" w14:textId="77777777" w:rsidR="00FD64CD" w:rsidRDefault="00FD64CD" w:rsidP="0094534F">
      <w:pPr>
        <w:pStyle w:val="DeptBullets"/>
        <w:numPr>
          <w:ilvl w:val="0"/>
          <w:numId w:val="0"/>
        </w:numPr>
        <w:spacing w:after="160" w:line="256" w:lineRule="auto"/>
      </w:pPr>
    </w:p>
    <w:p w14:paraId="11661665" w14:textId="165B0BF1" w:rsidR="002A5FA0" w:rsidRPr="00DD5D42" w:rsidRDefault="002A5FA0" w:rsidP="002A5FA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 w:rsidRPr="00A353F7">
        <w:rPr>
          <w:rFonts w:eastAsia="Arial" w:cs="Arial"/>
          <w:b/>
          <w:color w:val="000000"/>
        </w:rPr>
        <w:t>Qualification</w:t>
      </w:r>
      <w:r w:rsidR="0058114E" w:rsidRPr="00A353F7">
        <w:rPr>
          <w:rFonts w:eastAsia="Arial" w:cs="Arial"/>
          <w:b/>
          <w:color w:val="000000"/>
        </w:rPr>
        <w:t xml:space="preserve"> question SQ1</w:t>
      </w:r>
      <w:r w:rsidRPr="00A353F7">
        <w:rPr>
          <w:rFonts w:eastAsia="Arial" w:cs="Arial"/>
          <w:color w:val="000000"/>
        </w:rPr>
        <w:t>:</w:t>
      </w:r>
    </w:p>
    <w:p w14:paraId="4C7E772F" w14:textId="77777777" w:rsidR="00F10E14" w:rsidRDefault="00F10E14" w:rsidP="0094534F">
      <w:pPr>
        <w:pStyle w:val="DeptBullets"/>
        <w:numPr>
          <w:ilvl w:val="0"/>
          <w:numId w:val="0"/>
        </w:numPr>
        <w:spacing w:after="160" w:line="256" w:lineRule="auto"/>
      </w:pP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948"/>
        <w:gridCol w:w="4048"/>
      </w:tblGrid>
      <w:tr w:rsidR="00F10E14" w:rsidRPr="00DD5D42" w14:paraId="530EA446" w14:textId="77777777" w:rsidTr="00622410">
        <w:trPr>
          <w:trHeight w:val="1088"/>
        </w:trPr>
        <w:tc>
          <w:tcPr>
            <w:tcW w:w="2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90996" w14:textId="5939B1BB" w:rsidR="00F10E14" w:rsidRPr="00DD5D42" w:rsidRDefault="00A71A81" w:rsidP="002A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Please upload your most recent Financial Certifi</w:t>
            </w:r>
            <w:r w:rsidR="0058114E">
              <w:rPr>
                <w:rFonts w:eastAsia="Arial" w:cs="Arial"/>
                <w:color w:val="000000"/>
              </w:rPr>
              <w:t>cate or Financial Accounts</w:t>
            </w:r>
          </w:p>
        </w:tc>
        <w:tc>
          <w:tcPr>
            <w:tcW w:w="225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1AB89" w14:textId="2DA4EB27" w:rsidR="00F10E14" w:rsidRPr="00677775" w:rsidRDefault="0009619C" w:rsidP="00C04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cs="Arial"/>
                <w:color w:val="000000"/>
              </w:rPr>
            </w:pPr>
            <w:r w:rsidRPr="00677775">
              <w:rPr>
                <w:rFonts w:cs="Arial"/>
              </w:rPr>
              <w:t>Should Accounts or Financial Certification show risk of financial distress then the Department reserves the right to exclude a</w:t>
            </w:r>
            <w:r w:rsidR="006A4B30">
              <w:rPr>
                <w:rFonts w:cs="Arial"/>
              </w:rPr>
              <w:t>n application</w:t>
            </w:r>
            <w:r w:rsidRPr="00677775">
              <w:rPr>
                <w:rFonts w:cs="Arial"/>
              </w:rPr>
              <w:t xml:space="preserve"> or to seek further assurance.</w:t>
            </w:r>
          </w:p>
        </w:tc>
      </w:tr>
    </w:tbl>
    <w:p w14:paraId="17ABDF2A" w14:textId="77777777" w:rsidR="00FD64CD" w:rsidRDefault="00FD64CD" w:rsidP="0094534F">
      <w:pPr>
        <w:pStyle w:val="DeptBullets"/>
        <w:numPr>
          <w:ilvl w:val="0"/>
          <w:numId w:val="0"/>
        </w:numPr>
        <w:spacing w:after="160" w:line="256" w:lineRule="auto"/>
      </w:pPr>
    </w:p>
    <w:p w14:paraId="14559A75" w14:textId="77777777" w:rsidR="00FD64CD" w:rsidRDefault="00FD64CD" w:rsidP="0094534F">
      <w:pPr>
        <w:pStyle w:val="DeptBullets"/>
        <w:numPr>
          <w:ilvl w:val="0"/>
          <w:numId w:val="0"/>
        </w:numPr>
        <w:spacing w:after="160" w:line="256" w:lineRule="auto"/>
      </w:pPr>
    </w:p>
    <w:p w14:paraId="5C9CEE0E" w14:textId="77777777" w:rsidR="00FD64CD" w:rsidRDefault="00FD64CD" w:rsidP="0094534F">
      <w:pPr>
        <w:pStyle w:val="DeptBullets"/>
        <w:numPr>
          <w:ilvl w:val="0"/>
          <w:numId w:val="0"/>
        </w:numPr>
        <w:spacing w:after="160" w:line="256" w:lineRule="auto"/>
      </w:pPr>
    </w:p>
    <w:p w14:paraId="4E0C6B89" w14:textId="77777777" w:rsidR="00FD64CD" w:rsidRDefault="00FD64CD" w:rsidP="0094534F">
      <w:pPr>
        <w:pStyle w:val="DeptBullets"/>
        <w:numPr>
          <w:ilvl w:val="0"/>
          <w:numId w:val="0"/>
        </w:numPr>
        <w:spacing w:after="160" w:line="256" w:lineRule="auto"/>
      </w:pPr>
    </w:p>
    <w:p w14:paraId="6BEF04F9" w14:textId="77777777" w:rsidR="00FD64CD" w:rsidRDefault="00FD64CD" w:rsidP="0094534F">
      <w:pPr>
        <w:pStyle w:val="DeptBullets"/>
        <w:numPr>
          <w:ilvl w:val="0"/>
          <w:numId w:val="0"/>
        </w:numPr>
        <w:spacing w:after="160" w:line="256" w:lineRule="auto"/>
      </w:pPr>
    </w:p>
    <w:p w14:paraId="20FD4668" w14:textId="77777777" w:rsidR="00FD64CD" w:rsidRDefault="00FD64CD" w:rsidP="0094534F">
      <w:pPr>
        <w:pStyle w:val="DeptBullets"/>
        <w:numPr>
          <w:ilvl w:val="0"/>
          <w:numId w:val="0"/>
        </w:numPr>
        <w:spacing w:after="160" w:line="256" w:lineRule="auto"/>
      </w:pPr>
    </w:p>
    <w:p w14:paraId="0BB7DAC3" w14:textId="77777777" w:rsidR="00FD64CD" w:rsidRDefault="00FD64CD" w:rsidP="0094534F">
      <w:pPr>
        <w:pStyle w:val="DeptBullets"/>
        <w:numPr>
          <w:ilvl w:val="0"/>
          <w:numId w:val="0"/>
        </w:numPr>
        <w:spacing w:after="160" w:line="256" w:lineRule="auto"/>
      </w:pPr>
    </w:p>
    <w:p w14:paraId="470F81F4" w14:textId="77777777" w:rsidR="00FD64CD" w:rsidRDefault="00FD64CD" w:rsidP="0094534F">
      <w:pPr>
        <w:pStyle w:val="DeptBullets"/>
        <w:numPr>
          <w:ilvl w:val="0"/>
          <w:numId w:val="0"/>
        </w:numPr>
        <w:spacing w:after="160" w:line="256" w:lineRule="auto"/>
      </w:pPr>
    </w:p>
    <w:p w14:paraId="18F7FC31" w14:textId="77777777" w:rsidR="00704324" w:rsidRDefault="00704324" w:rsidP="00FD64CD">
      <w:pPr>
        <w:widowControl/>
        <w:overflowPunct/>
        <w:autoSpaceDE/>
        <w:autoSpaceDN/>
        <w:adjustRightInd/>
        <w:textAlignment w:val="auto"/>
        <w:rPr>
          <w:b/>
          <w:bCs/>
        </w:rPr>
      </w:pPr>
    </w:p>
    <w:p w14:paraId="22E700BF" w14:textId="77777777" w:rsidR="00704324" w:rsidRDefault="00704324" w:rsidP="00FD64CD">
      <w:pPr>
        <w:widowControl/>
        <w:overflowPunct/>
        <w:autoSpaceDE/>
        <w:autoSpaceDN/>
        <w:adjustRightInd/>
        <w:textAlignment w:val="auto"/>
        <w:rPr>
          <w:b/>
          <w:bCs/>
        </w:rPr>
      </w:pPr>
    </w:p>
    <w:p w14:paraId="0FC122AE" w14:textId="77777777" w:rsidR="00704324" w:rsidRDefault="00704324" w:rsidP="00FD64CD">
      <w:pPr>
        <w:widowControl/>
        <w:overflowPunct/>
        <w:autoSpaceDE/>
        <w:autoSpaceDN/>
        <w:adjustRightInd/>
        <w:textAlignment w:val="auto"/>
        <w:rPr>
          <w:b/>
          <w:bCs/>
        </w:rPr>
      </w:pPr>
    </w:p>
    <w:p w14:paraId="101EE66B" w14:textId="77777777" w:rsidR="00704324" w:rsidRDefault="00704324" w:rsidP="00FD64CD">
      <w:pPr>
        <w:widowControl/>
        <w:overflowPunct/>
        <w:autoSpaceDE/>
        <w:autoSpaceDN/>
        <w:adjustRightInd/>
        <w:textAlignment w:val="auto"/>
        <w:rPr>
          <w:b/>
          <w:bCs/>
        </w:rPr>
      </w:pPr>
    </w:p>
    <w:p w14:paraId="6AF583D9" w14:textId="77777777" w:rsidR="00CE5A08" w:rsidRDefault="00CE5A08">
      <w:pPr>
        <w:widowControl/>
        <w:overflowPunct/>
        <w:autoSpaceDE/>
        <w:autoSpaceDN/>
        <w:adjustRightInd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608FC60E" w14:textId="56C45B6A" w:rsidR="00FD64CD" w:rsidRDefault="00FF0965" w:rsidP="00E57649">
      <w:pPr>
        <w:widowControl/>
        <w:overflowPunct/>
        <w:autoSpaceDE/>
        <w:autoSpaceDN/>
        <w:adjustRightInd/>
        <w:ind w:left="-426"/>
        <w:textAlignment w:val="auto"/>
        <w:rPr>
          <w:rFonts w:cs="Arial"/>
          <w:b/>
        </w:rPr>
      </w:pPr>
      <w:r>
        <w:rPr>
          <w:b/>
          <w:bCs/>
        </w:rPr>
        <w:t>Section</w:t>
      </w:r>
      <w:r w:rsidR="00FD64CD" w:rsidRPr="00FD64CD">
        <w:rPr>
          <w:b/>
          <w:bCs/>
        </w:rPr>
        <w:t xml:space="preserve"> C:</w:t>
      </w:r>
      <w:r w:rsidR="00FD64CD">
        <w:t xml:space="preserve"> </w:t>
      </w:r>
      <w:r w:rsidR="00FD64CD" w:rsidRPr="00BD7060">
        <w:rPr>
          <w:rFonts w:cs="Arial"/>
          <w:b/>
        </w:rPr>
        <w:t>Scoring Scale</w:t>
      </w:r>
      <w:r w:rsidR="00FD64CD">
        <w:rPr>
          <w:rFonts w:cs="Arial"/>
          <w:b/>
        </w:rPr>
        <w:t xml:space="preserve"> for the application and interview</w:t>
      </w:r>
      <w:r w:rsidR="00FD2058">
        <w:rPr>
          <w:rFonts w:cs="Arial"/>
          <w:b/>
        </w:rPr>
        <w:t xml:space="preserve"> questions and</w:t>
      </w:r>
      <w:r w:rsidR="00842D59">
        <w:rPr>
          <w:rFonts w:cs="Arial"/>
          <w:b/>
        </w:rPr>
        <w:t xml:space="preserve"> subsequent</w:t>
      </w:r>
      <w:r w:rsidR="00FD2058">
        <w:rPr>
          <w:rFonts w:cs="Arial"/>
          <w:b/>
        </w:rPr>
        <w:t xml:space="preserve"> presentation</w:t>
      </w:r>
      <w:r w:rsidR="009D6D07">
        <w:rPr>
          <w:rFonts w:cs="Arial"/>
          <w:b/>
        </w:rPr>
        <w:t>.</w:t>
      </w:r>
    </w:p>
    <w:p w14:paraId="06ADFD1A" w14:textId="77777777" w:rsidR="00FD64CD" w:rsidRPr="00BD7060" w:rsidRDefault="00FD64CD" w:rsidP="00FD64CD">
      <w:pPr>
        <w:widowControl/>
        <w:overflowPunct/>
        <w:autoSpaceDE/>
        <w:autoSpaceDN/>
        <w:adjustRightInd/>
        <w:textAlignment w:val="auto"/>
        <w:rPr>
          <w:rFonts w:cs="Arial"/>
          <w:b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1134"/>
        <w:gridCol w:w="6653"/>
      </w:tblGrid>
      <w:tr w:rsidR="00A05FBC" w14:paraId="53F662FD" w14:textId="77777777" w:rsidTr="00BA470B">
        <w:trPr>
          <w:trHeight w:val="805"/>
          <w:jc w:val="center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14:paraId="3DFD2A1F" w14:textId="0BC5D02B" w:rsidR="00A05FBC" w:rsidRPr="00BA470B" w:rsidRDefault="00792192" w:rsidP="00BA470B">
            <w:pPr>
              <w:spacing w:before="60" w:after="60" w:line="256" w:lineRule="auto"/>
              <w:jc w:val="center"/>
              <w:rPr>
                <w:rFonts w:cs="Arial"/>
                <w:b/>
                <w:lang w:eastAsia="en-US"/>
              </w:rPr>
            </w:pPr>
            <w:r w:rsidRPr="00BA470B">
              <w:rPr>
                <w:rFonts w:cs="Arial"/>
                <w:b/>
                <w:lang w:eastAsia="en-US"/>
              </w:rPr>
              <w:t>Assessment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445BBDB" w14:textId="0DC4E2D2" w:rsidR="00A05FBC" w:rsidRPr="00BA470B" w:rsidRDefault="00792192" w:rsidP="00BA470B">
            <w:pPr>
              <w:spacing w:before="60" w:after="60" w:line="256" w:lineRule="auto"/>
              <w:jc w:val="center"/>
              <w:rPr>
                <w:rFonts w:cs="Arial"/>
                <w:b/>
                <w:lang w:eastAsia="en-US"/>
              </w:rPr>
            </w:pPr>
            <w:r w:rsidRPr="00BA470B">
              <w:rPr>
                <w:rFonts w:cs="Arial"/>
                <w:b/>
                <w:lang w:eastAsia="en-US"/>
              </w:rPr>
              <w:t>Application / Interview que</w:t>
            </w:r>
            <w:r w:rsidR="007D7E3F" w:rsidRPr="00BA470B">
              <w:rPr>
                <w:rFonts w:cs="Arial"/>
                <w:b/>
                <w:lang w:eastAsia="en-US"/>
              </w:rPr>
              <w:t>stion marks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2449D2B" w14:textId="660F36B1" w:rsidR="00A05FBC" w:rsidRPr="00BA470B" w:rsidRDefault="007D7E3F" w:rsidP="00BA470B">
            <w:pPr>
              <w:spacing w:before="60" w:after="60" w:line="252" w:lineRule="auto"/>
              <w:ind w:left="173" w:hanging="173"/>
              <w:jc w:val="center"/>
              <w:rPr>
                <w:rFonts w:cs="Arial"/>
                <w:b/>
                <w:lang w:eastAsia="en-US"/>
              </w:rPr>
            </w:pPr>
            <w:r w:rsidRPr="00BA470B">
              <w:rPr>
                <w:rFonts w:cs="Arial"/>
                <w:b/>
                <w:lang w:eastAsia="en-US"/>
              </w:rPr>
              <w:t>Presentation marks</w:t>
            </w:r>
          </w:p>
        </w:tc>
        <w:tc>
          <w:tcPr>
            <w:tcW w:w="6653" w:type="dxa"/>
            <w:shd w:val="clear" w:color="auto" w:fill="C6D9F1" w:themeFill="text2" w:themeFillTint="33"/>
            <w:vAlign w:val="center"/>
          </w:tcPr>
          <w:p w14:paraId="4D4E67F1" w14:textId="03A10BCA" w:rsidR="00A05FBC" w:rsidRPr="00BA470B" w:rsidRDefault="00BA470B" w:rsidP="00BA470B">
            <w:pPr>
              <w:spacing w:before="60" w:after="60" w:line="252" w:lineRule="auto"/>
              <w:jc w:val="center"/>
              <w:rPr>
                <w:rFonts w:cs="Arial"/>
                <w:b/>
                <w:lang w:eastAsia="en-US"/>
              </w:rPr>
            </w:pPr>
            <w:r w:rsidRPr="00BA470B">
              <w:rPr>
                <w:rFonts w:cs="Arial"/>
                <w:b/>
                <w:lang w:eastAsia="en-US"/>
              </w:rPr>
              <w:t>Criteria</w:t>
            </w:r>
          </w:p>
        </w:tc>
      </w:tr>
      <w:tr w:rsidR="00FD64CD" w14:paraId="31983D5B" w14:textId="77777777" w:rsidTr="008C7CD2">
        <w:trPr>
          <w:trHeight w:val="805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21CB813D" w14:textId="77777777" w:rsidR="00FD64CD" w:rsidRDefault="00FD64CD">
            <w:pPr>
              <w:spacing w:before="60" w:after="60" w:line="25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Excellent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29C978" w14:textId="223D59D1" w:rsidR="00FD64CD" w:rsidRDefault="004F66D4">
            <w:pPr>
              <w:spacing w:before="60" w:after="60" w:line="25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5D6AF" w14:textId="2D614965" w:rsidR="00D636E1" w:rsidRDefault="0099513E" w:rsidP="005C5410">
            <w:pPr>
              <w:spacing w:before="60" w:after="60" w:line="252" w:lineRule="auto"/>
              <w:ind w:left="173" w:hanging="17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9-</w:t>
            </w:r>
            <w:r w:rsidR="00D636E1">
              <w:rPr>
                <w:rFonts w:cs="Arial"/>
                <w:lang w:eastAsia="en-US"/>
              </w:rPr>
              <w:t>10</w:t>
            </w:r>
          </w:p>
        </w:tc>
        <w:tc>
          <w:tcPr>
            <w:tcW w:w="6653" w:type="dxa"/>
            <w:vAlign w:val="center"/>
            <w:hideMark/>
          </w:tcPr>
          <w:p w14:paraId="3922BEEF" w14:textId="465E6F7D" w:rsidR="00FD64CD" w:rsidRDefault="00FD64CD">
            <w:pPr>
              <w:spacing w:before="60" w:after="60" w:line="252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 comprehensive and excellent response that answers the question</w:t>
            </w:r>
            <w:r w:rsidR="004F1725">
              <w:rPr>
                <w:rFonts w:cs="Arial"/>
                <w:lang w:eastAsia="en-US"/>
              </w:rPr>
              <w:t>/key points</w:t>
            </w:r>
            <w:r>
              <w:rPr>
                <w:rFonts w:cs="Arial"/>
                <w:lang w:eastAsia="en-US"/>
              </w:rPr>
              <w:t xml:space="preserve"> </w:t>
            </w:r>
            <w:r w:rsidR="006926E5">
              <w:rPr>
                <w:rFonts w:cs="Arial"/>
                <w:lang w:eastAsia="en-US"/>
              </w:rPr>
              <w:t>over and above the requirement</w:t>
            </w:r>
            <w:r>
              <w:rPr>
                <w:rFonts w:cs="Arial"/>
                <w:lang w:eastAsia="en-US"/>
              </w:rPr>
              <w:t xml:space="preserve"> and provides evidence to demonstrate that the applicant has the knowledge, experience, capability, resources, and capacity to deliver as a Maths Hub lead. </w:t>
            </w:r>
          </w:p>
          <w:p w14:paraId="0503B576" w14:textId="77777777" w:rsidR="00FD64CD" w:rsidRPr="00885216" w:rsidRDefault="00FD64C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>
              <w:rPr>
                <w:rFonts w:cs="Arial"/>
                <w:lang w:eastAsia="en-US"/>
              </w:rPr>
              <w:t xml:space="preserve">Demonstrates an excellent understanding and high level of confidence with </w:t>
            </w:r>
            <w:r w:rsidRPr="000D3E11">
              <w:rPr>
                <w:rFonts w:cs="Arial"/>
                <w:lang w:eastAsia="en-US"/>
              </w:rPr>
              <w:t>no concerns or omissions</w:t>
            </w:r>
            <w:r>
              <w:rPr>
                <w:rFonts w:cs="Arial"/>
                <w:lang w:eastAsia="en-US"/>
              </w:rPr>
              <w:t xml:space="preserve"> identified with evidence that the applicant can meet the requirement </w:t>
            </w:r>
            <w:r w:rsidRPr="000D3E11">
              <w:rPr>
                <w:rFonts w:cs="Arial"/>
                <w:lang w:eastAsia="en-US"/>
              </w:rPr>
              <w:t>in full and to a high standard.</w:t>
            </w:r>
            <w:r>
              <w:rPr>
                <w:rFonts w:cs="Arial"/>
                <w:lang w:eastAsia="en-US"/>
              </w:rPr>
              <w:t xml:space="preserve"> </w:t>
            </w:r>
          </w:p>
          <w:p w14:paraId="7A553326" w14:textId="77777777" w:rsidR="00FD64CD" w:rsidRDefault="00FD64CD">
            <w:pPr>
              <w:spacing w:before="60" w:after="60" w:line="252" w:lineRule="auto"/>
              <w:rPr>
                <w:rFonts w:cs="Arial"/>
                <w:lang w:eastAsia="en-US"/>
              </w:rPr>
            </w:pPr>
          </w:p>
        </w:tc>
      </w:tr>
      <w:tr w:rsidR="001A5E62" w14:paraId="404E33F3" w14:textId="77777777" w:rsidTr="008C7CD2">
        <w:trPr>
          <w:trHeight w:val="805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38768BF9" w14:textId="77777777" w:rsidR="00FD64CD" w:rsidRDefault="00FD64CD">
            <w:pPr>
              <w:spacing w:before="60" w:after="60" w:line="25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Good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E4A6F9" w14:textId="19053895" w:rsidR="00FD64CD" w:rsidRDefault="004F66D4">
            <w:pPr>
              <w:spacing w:before="60" w:after="60" w:line="25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A7149" w14:textId="729026CA" w:rsidR="00D636E1" w:rsidRDefault="00170C19" w:rsidP="005C5410">
            <w:pPr>
              <w:spacing w:before="60" w:after="60" w:line="252" w:lineRule="auto"/>
              <w:ind w:left="173" w:hanging="17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7-</w:t>
            </w:r>
            <w:r w:rsidR="00D636E1">
              <w:rPr>
                <w:rFonts w:cs="Arial"/>
                <w:lang w:eastAsia="en-US"/>
              </w:rPr>
              <w:t>8</w:t>
            </w:r>
          </w:p>
        </w:tc>
        <w:tc>
          <w:tcPr>
            <w:tcW w:w="6653" w:type="dxa"/>
            <w:vAlign w:val="center"/>
            <w:hideMark/>
          </w:tcPr>
          <w:p w14:paraId="7CE67E49" w14:textId="5F3D8952" w:rsidR="00FD64CD" w:rsidRDefault="00FD64CD">
            <w:pPr>
              <w:spacing w:before="60" w:after="60" w:line="252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 good response that fully answers the question</w:t>
            </w:r>
            <w:r w:rsidR="0025295E">
              <w:rPr>
                <w:rFonts w:cs="Arial"/>
                <w:lang w:eastAsia="en-US"/>
              </w:rPr>
              <w:t xml:space="preserve"> and/or</w:t>
            </w:r>
            <w:r>
              <w:rPr>
                <w:rFonts w:cs="Arial"/>
                <w:lang w:eastAsia="en-US"/>
              </w:rPr>
              <w:t xml:space="preserve"> addresses </w:t>
            </w:r>
            <w:r w:rsidR="00BB14F2" w:rsidRPr="000D3E11">
              <w:rPr>
                <w:rFonts w:cs="Arial"/>
                <w:lang w:eastAsia="en-US"/>
              </w:rPr>
              <w:t xml:space="preserve">all </w:t>
            </w:r>
            <w:r>
              <w:rPr>
                <w:rFonts w:cs="Arial"/>
                <w:lang w:eastAsia="en-US"/>
              </w:rPr>
              <w:t>the key points and provides evidence to demonstrate that the applicant has the knowledge, experience, capability, resources and capacity to deliver as a Maths Hub lead.</w:t>
            </w:r>
          </w:p>
          <w:p w14:paraId="3187C2F0" w14:textId="7E8697D4" w:rsidR="00FD64CD" w:rsidRDefault="00FD64CD">
            <w:pPr>
              <w:spacing w:before="60" w:after="60" w:line="252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Demonstrates a good understanding and level of confidence. </w:t>
            </w:r>
            <w:r w:rsidRPr="000D3E11">
              <w:rPr>
                <w:rFonts w:cs="Arial"/>
                <w:lang w:eastAsia="en-US"/>
              </w:rPr>
              <w:t>Full and relevant evidence</w:t>
            </w:r>
            <w:r>
              <w:rPr>
                <w:rFonts w:cs="Arial"/>
                <w:lang w:eastAsia="en-US"/>
              </w:rPr>
              <w:t xml:space="preserve"> is provided to support the response and explain how the </w:t>
            </w:r>
            <w:r w:rsidR="006A4B30">
              <w:rPr>
                <w:rFonts w:cs="Arial"/>
                <w:lang w:eastAsia="en-US"/>
              </w:rPr>
              <w:t>applicant</w:t>
            </w:r>
            <w:r>
              <w:rPr>
                <w:rFonts w:cs="Arial"/>
                <w:lang w:eastAsia="en-US"/>
              </w:rPr>
              <w:t xml:space="preserve"> will satisfy the criteria in full.</w:t>
            </w:r>
          </w:p>
        </w:tc>
      </w:tr>
      <w:tr w:rsidR="001A5E62" w14:paraId="0FAA0F61" w14:textId="77777777" w:rsidTr="008C7CD2">
        <w:trPr>
          <w:trHeight w:val="805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132BC50D" w14:textId="77777777" w:rsidR="00FD64CD" w:rsidRDefault="00FD64CD">
            <w:pPr>
              <w:spacing w:before="60" w:after="60" w:line="25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Satisfactory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333A0D" w14:textId="7127B12D" w:rsidR="00FD64CD" w:rsidRDefault="004F66D4">
            <w:pPr>
              <w:spacing w:before="60" w:after="60" w:line="25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CC424" w14:textId="2D6C7D62" w:rsidR="00D636E1" w:rsidRDefault="003374E7" w:rsidP="005C5410">
            <w:pPr>
              <w:spacing w:before="60" w:after="60" w:line="252" w:lineRule="auto"/>
              <w:ind w:left="173" w:hanging="17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5-</w:t>
            </w:r>
            <w:r w:rsidR="00D636E1">
              <w:rPr>
                <w:rFonts w:cs="Arial"/>
                <w:lang w:eastAsia="en-US"/>
              </w:rPr>
              <w:t>6</w:t>
            </w:r>
          </w:p>
        </w:tc>
        <w:tc>
          <w:tcPr>
            <w:tcW w:w="6653" w:type="dxa"/>
            <w:vAlign w:val="center"/>
            <w:hideMark/>
          </w:tcPr>
          <w:p w14:paraId="7546AC48" w14:textId="4A7CBE07" w:rsidR="00FD64CD" w:rsidRDefault="00FD64CD">
            <w:pPr>
              <w:spacing w:before="60" w:after="60" w:line="252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response answers the question</w:t>
            </w:r>
            <w:r w:rsidR="0025295E">
              <w:rPr>
                <w:rFonts w:cs="Arial"/>
                <w:lang w:eastAsia="en-US"/>
              </w:rPr>
              <w:t>/key points</w:t>
            </w:r>
            <w:r>
              <w:rPr>
                <w:rFonts w:cs="Arial"/>
                <w:lang w:eastAsia="en-US"/>
              </w:rPr>
              <w:t xml:space="preserve"> and demonstrates a satisfactory understanding of the requirements and provides evidence that that the applicant has the knowledge, experience, capability and resources to deliver as a Maths Hub </w:t>
            </w:r>
            <w:r w:rsidR="008E159A" w:rsidRPr="000D3E11">
              <w:rPr>
                <w:rFonts w:cs="Arial"/>
                <w:lang w:eastAsia="en-US"/>
              </w:rPr>
              <w:t>L</w:t>
            </w:r>
            <w:r w:rsidRPr="000D3E11">
              <w:rPr>
                <w:rFonts w:cs="Arial"/>
                <w:lang w:eastAsia="en-US"/>
              </w:rPr>
              <w:t>ead</w:t>
            </w:r>
            <w:r w:rsidR="008E159A" w:rsidRPr="000D3E11">
              <w:rPr>
                <w:rFonts w:cs="Arial"/>
                <w:lang w:eastAsia="en-US"/>
              </w:rPr>
              <w:t xml:space="preserve"> School</w:t>
            </w:r>
            <w:r>
              <w:rPr>
                <w:rFonts w:cs="Arial"/>
                <w:lang w:eastAsia="en-US"/>
              </w:rPr>
              <w:t>, but the response may lack some clarity or detail.</w:t>
            </w:r>
          </w:p>
          <w:p w14:paraId="334C42C3" w14:textId="77777777" w:rsidR="00FD64CD" w:rsidRDefault="00FD64CD">
            <w:pPr>
              <w:spacing w:before="60" w:after="60" w:line="256" w:lineRule="auto"/>
              <w:rPr>
                <w:rFonts w:cs="Arial"/>
                <w:lang w:eastAsia="en-US"/>
              </w:rPr>
            </w:pPr>
            <w:r w:rsidRPr="000D3E11">
              <w:rPr>
                <w:rFonts w:cs="Arial"/>
                <w:lang w:eastAsia="en-US"/>
              </w:rPr>
              <w:t>Relevant evidence</w:t>
            </w:r>
            <w:r>
              <w:rPr>
                <w:rFonts w:cs="Arial"/>
                <w:lang w:eastAsia="en-US"/>
              </w:rPr>
              <w:t xml:space="preserve"> is provided to support the response. Lack of clarity and any missing evidence or detail is only minor.</w:t>
            </w:r>
          </w:p>
        </w:tc>
      </w:tr>
      <w:tr w:rsidR="00FD64CD" w14:paraId="39BEE2B9" w14:textId="77777777" w:rsidTr="008C7CD2">
        <w:trPr>
          <w:trHeight w:val="285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0A1CBC3B" w14:textId="77777777" w:rsidR="00FD64CD" w:rsidRDefault="00FD64CD">
            <w:pPr>
              <w:spacing w:before="60" w:after="60" w:line="25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Poor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6DDB8F" w14:textId="134ABE21" w:rsidR="00FD64CD" w:rsidRDefault="004F66D4">
            <w:pPr>
              <w:spacing w:before="60" w:after="60" w:line="25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ECFDF" w14:textId="0DD7E2A7" w:rsidR="00D636E1" w:rsidRDefault="003374E7" w:rsidP="005C5410">
            <w:pPr>
              <w:spacing w:before="60" w:after="60" w:line="252" w:lineRule="auto"/>
              <w:ind w:left="173" w:hanging="173"/>
              <w:jc w:val="center"/>
              <w:rPr>
                <w:rFonts w:cs="Arial"/>
              </w:rPr>
            </w:pPr>
            <w:r>
              <w:rPr>
                <w:rFonts w:cs="Arial"/>
              </w:rPr>
              <w:t>3-</w:t>
            </w:r>
            <w:r w:rsidR="00D636E1">
              <w:rPr>
                <w:rFonts w:cs="Arial"/>
              </w:rPr>
              <w:t>4</w:t>
            </w:r>
          </w:p>
        </w:tc>
        <w:tc>
          <w:tcPr>
            <w:tcW w:w="6653" w:type="dxa"/>
            <w:vAlign w:val="center"/>
            <w:hideMark/>
          </w:tcPr>
          <w:p w14:paraId="4A09AFFB" w14:textId="799D3B4A" w:rsidR="00A94755" w:rsidRPr="000D3E11" w:rsidRDefault="00A94755" w:rsidP="00A94755">
            <w:pPr>
              <w:spacing w:before="60" w:after="60" w:line="252" w:lineRule="auto"/>
              <w:rPr>
                <w:rFonts w:cs="Arial"/>
              </w:rPr>
            </w:pPr>
            <w:r w:rsidRPr="000D3E11">
              <w:rPr>
                <w:rFonts w:cs="Arial"/>
              </w:rPr>
              <w:t xml:space="preserve">The response does not answer the question in full and/or fails to address all the key points or provide relevant evidence to demonstrate that the </w:t>
            </w:r>
            <w:r w:rsidR="006A4B30">
              <w:rPr>
                <w:rFonts w:cs="Arial"/>
              </w:rPr>
              <w:t>applicant</w:t>
            </w:r>
            <w:r w:rsidRPr="000D3E11">
              <w:rPr>
                <w:rFonts w:cs="Arial"/>
              </w:rPr>
              <w:t xml:space="preserve"> has the knowledge, experience, capability, resources or capacity to meet the requirement.</w:t>
            </w:r>
          </w:p>
          <w:p w14:paraId="00A0F40A" w14:textId="55C8FFFA" w:rsidR="00FD64CD" w:rsidRDefault="00FD64CD">
            <w:pPr>
              <w:spacing w:before="60" w:after="60" w:line="256" w:lineRule="auto"/>
              <w:rPr>
                <w:rFonts w:cs="Arial"/>
                <w:lang w:eastAsia="en-US"/>
              </w:rPr>
            </w:pPr>
            <w:r w:rsidRPr="000D3E11">
              <w:rPr>
                <w:rFonts w:cs="Arial"/>
              </w:rPr>
              <w:t>Demonstrates a lack of understanding or confidence</w:t>
            </w:r>
            <w:r w:rsidR="00A94755" w:rsidRPr="000D3E11">
              <w:rPr>
                <w:rFonts w:cs="Arial"/>
              </w:rPr>
              <w:t xml:space="preserve">. The </w:t>
            </w:r>
            <w:r w:rsidRPr="000D3E11">
              <w:rPr>
                <w:rFonts w:cs="Arial"/>
              </w:rPr>
              <w:t xml:space="preserve">response includes </w:t>
            </w:r>
            <w:r w:rsidR="00A94755" w:rsidRPr="000D3E11">
              <w:rPr>
                <w:rFonts w:cs="Arial"/>
              </w:rPr>
              <w:t xml:space="preserve">concerns or </w:t>
            </w:r>
            <w:r w:rsidRPr="000D3E11">
              <w:rPr>
                <w:rFonts w:cs="Arial"/>
              </w:rPr>
              <w:t xml:space="preserve">omissions that </w:t>
            </w:r>
            <w:r w:rsidR="00A94755" w:rsidRPr="000D3E11">
              <w:rPr>
                <w:rFonts w:cs="Arial"/>
              </w:rPr>
              <w:t xml:space="preserve">are considered to present a risk or </w:t>
            </w:r>
            <w:r w:rsidRPr="000D3E11">
              <w:rPr>
                <w:rFonts w:cs="Arial"/>
              </w:rPr>
              <w:t xml:space="preserve">would have an impact on </w:t>
            </w:r>
            <w:r w:rsidR="00A94755" w:rsidRPr="000D3E11">
              <w:rPr>
                <w:rFonts w:cs="Arial"/>
              </w:rPr>
              <w:t xml:space="preserve">service </w:t>
            </w:r>
            <w:r w:rsidRPr="000D3E11">
              <w:rPr>
                <w:rFonts w:cs="Arial"/>
              </w:rPr>
              <w:t>delivery</w:t>
            </w:r>
            <w:r w:rsidR="00A94755" w:rsidRPr="000D3E11">
              <w:rPr>
                <w:rFonts w:cs="Arial"/>
              </w:rPr>
              <w:t xml:space="preserve"> that would require external intervention to manage or resolve</w:t>
            </w:r>
            <w:r w:rsidRPr="000D3E11">
              <w:rPr>
                <w:rFonts w:cs="Arial"/>
              </w:rPr>
              <w:t>.</w:t>
            </w:r>
          </w:p>
        </w:tc>
      </w:tr>
      <w:tr w:rsidR="00544DFC" w14:paraId="4E95908B" w14:textId="77777777" w:rsidTr="008C7CD2">
        <w:trPr>
          <w:trHeight w:val="28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B7B30B1" w14:textId="7EF5421F" w:rsidR="00544DFC" w:rsidRDefault="00544DFC" w:rsidP="009D7F87">
            <w:pPr>
              <w:spacing w:before="60" w:after="60" w:line="25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Unacceptable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7EA97" w14:textId="21F6961A" w:rsidR="00544DFC" w:rsidRDefault="00544DFC" w:rsidP="009D7F87">
            <w:pPr>
              <w:spacing w:before="60" w:after="60" w:line="25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71D295D3" w14:textId="6EF14A4B" w:rsidR="00544DFC" w:rsidRPr="000D3E11" w:rsidRDefault="003374E7" w:rsidP="005C5410">
            <w:pPr>
              <w:spacing w:before="60" w:after="60" w:line="252" w:lineRule="auto"/>
              <w:ind w:left="173" w:hanging="17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1-</w:t>
            </w:r>
            <w:r w:rsidR="00D636E1">
              <w:rPr>
                <w:rFonts w:cs="Arial"/>
                <w:lang w:eastAsia="en-US"/>
              </w:rPr>
              <w:t>2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0BE91A39" w14:textId="22D7F187" w:rsidR="00544DFC" w:rsidRPr="000D3E11" w:rsidRDefault="00544DFC" w:rsidP="009D7F87">
            <w:pPr>
              <w:spacing w:before="60" w:after="60" w:line="252" w:lineRule="auto"/>
              <w:rPr>
                <w:rFonts w:cs="Arial"/>
                <w:lang w:eastAsia="en-US"/>
              </w:rPr>
            </w:pPr>
            <w:r w:rsidRPr="000D3E11">
              <w:rPr>
                <w:rFonts w:cs="Arial"/>
                <w:lang w:eastAsia="en-US"/>
              </w:rPr>
              <w:t>The response does not answer the question and</w:t>
            </w:r>
            <w:r w:rsidR="00B24636">
              <w:rPr>
                <w:rFonts w:cs="Arial"/>
                <w:lang w:eastAsia="en-US"/>
              </w:rPr>
              <w:t>/or</w:t>
            </w:r>
            <w:r w:rsidRPr="000D3E11">
              <w:rPr>
                <w:rFonts w:cs="Arial"/>
                <w:lang w:eastAsia="en-US"/>
              </w:rPr>
              <w:t xml:space="preserve"> fails to address key points or provide relevant evidence to demonstrate that the applicant has the knowledge, experience, capability, resources or capacity to deliver as a Maths Hub Lead School.</w:t>
            </w:r>
          </w:p>
          <w:p w14:paraId="6ABF7918" w14:textId="089FA7B8" w:rsidR="00544DFC" w:rsidRPr="000D3E11" w:rsidRDefault="00544DFC" w:rsidP="009D7F87">
            <w:pPr>
              <w:spacing w:before="60" w:after="60" w:line="252" w:lineRule="auto"/>
              <w:rPr>
                <w:rFonts w:cs="Arial"/>
              </w:rPr>
            </w:pPr>
            <w:r w:rsidRPr="000D3E11">
              <w:rPr>
                <w:rFonts w:cs="Arial"/>
                <w:lang w:eastAsia="en-US"/>
              </w:rPr>
              <w:t xml:space="preserve">Demonstrates no understanding or confidence, and the response includes concerns or omissions that would have an impact on delivery </w:t>
            </w:r>
            <w:r w:rsidRPr="000D3E11">
              <w:rPr>
                <w:rFonts w:cs="Arial"/>
              </w:rPr>
              <w:t>that would require significant external intervention to manage or resolve before commencement of programme.</w:t>
            </w:r>
          </w:p>
        </w:tc>
      </w:tr>
      <w:tr w:rsidR="00544DFC" w14:paraId="5220F315" w14:textId="77777777" w:rsidTr="008C7CD2">
        <w:trPr>
          <w:trHeight w:val="512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F9DF81C" w14:textId="6986526B" w:rsidR="00544DFC" w:rsidRDefault="00544DFC" w:rsidP="009D7F87">
            <w:pPr>
              <w:spacing w:before="60" w:after="60" w:line="25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No answer given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3FD0D" w14:textId="6114BE9E" w:rsidR="00544DFC" w:rsidRDefault="00544DFC" w:rsidP="009D7F87">
            <w:pPr>
              <w:spacing w:before="60" w:after="60" w:line="25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4B1CA38" w14:textId="0F1E37E4" w:rsidR="00544DFC" w:rsidRDefault="00B613DF" w:rsidP="00B613DF">
            <w:pPr>
              <w:spacing w:before="60" w:after="60" w:line="252" w:lineRule="auto"/>
              <w:ind w:left="173" w:hanging="17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5D4F9C02" w14:textId="1062ADCA" w:rsidR="00544DFC" w:rsidRPr="000D3E11" w:rsidRDefault="00544DFC" w:rsidP="009D7F87">
            <w:pPr>
              <w:spacing w:before="60" w:after="60" w:line="252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No answer provided</w:t>
            </w:r>
          </w:p>
        </w:tc>
      </w:tr>
    </w:tbl>
    <w:p w14:paraId="379F431D" w14:textId="017E884D" w:rsidR="00802451" w:rsidRPr="00537812" w:rsidRDefault="00802451" w:rsidP="00073B18">
      <w:pPr>
        <w:widowControl/>
        <w:overflowPunct/>
        <w:autoSpaceDE/>
        <w:autoSpaceDN/>
        <w:adjustRightInd/>
        <w:spacing w:after="160" w:line="288" w:lineRule="auto"/>
        <w:textAlignment w:val="auto"/>
        <w:rPr>
          <w:b/>
          <w:sz w:val="28"/>
          <w:szCs w:val="28"/>
        </w:rPr>
      </w:pPr>
    </w:p>
    <w:sectPr w:rsidR="00802451" w:rsidRPr="00537812" w:rsidSect="0013049B">
      <w:footerReference w:type="default" r:id="rId8"/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98C97" w14:textId="77777777" w:rsidR="00485754" w:rsidRDefault="00485754">
      <w:r>
        <w:separator/>
      </w:r>
    </w:p>
  </w:endnote>
  <w:endnote w:type="continuationSeparator" w:id="0">
    <w:p w14:paraId="1071D74C" w14:textId="77777777" w:rsidR="00485754" w:rsidRDefault="00485754">
      <w:r>
        <w:continuationSeparator/>
      </w:r>
    </w:p>
  </w:endnote>
  <w:endnote w:type="continuationNotice" w:id="1">
    <w:p w14:paraId="632F34FC" w14:textId="77777777" w:rsidR="00485754" w:rsidRDefault="00485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4221775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E96F826" w14:textId="77777777" w:rsidR="00B33E71" w:rsidRPr="00B33E71" w:rsidRDefault="00B33E71" w:rsidP="00B33E71">
        <w:pPr>
          <w:pStyle w:val="Footer"/>
          <w:rPr>
            <w:sz w:val="16"/>
            <w:szCs w:val="16"/>
          </w:rPr>
        </w:pPr>
      </w:p>
      <w:p w14:paraId="57DBC836" w14:textId="1D57063C" w:rsidR="00FD0D41" w:rsidRPr="00A84D65" w:rsidRDefault="00B33E71" w:rsidP="00B33E71">
        <w:pPr>
          <w:pStyle w:val="Footer"/>
          <w:rPr>
            <w:noProof/>
            <w:sz w:val="18"/>
            <w:szCs w:val="18"/>
          </w:rPr>
        </w:pPr>
        <w:r w:rsidRPr="00B33E71">
          <w:rPr>
            <w:sz w:val="16"/>
            <w:szCs w:val="16"/>
          </w:rPr>
          <w:t xml:space="preserve">Document 3 Award Criteria 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7333C7" w:rsidRPr="00A84D65">
          <w:rPr>
            <w:sz w:val="18"/>
            <w:szCs w:val="18"/>
          </w:rPr>
          <w:fldChar w:fldCharType="begin"/>
        </w:r>
        <w:r w:rsidR="007333C7" w:rsidRPr="00A84D65">
          <w:rPr>
            <w:sz w:val="18"/>
            <w:szCs w:val="18"/>
          </w:rPr>
          <w:instrText xml:space="preserve"> PAGE   \* MERGEFORMAT </w:instrText>
        </w:r>
        <w:r w:rsidR="007333C7" w:rsidRPr="00A84D65">
          <w:rPr>
            <w:sz w:val="18"/>
            <w:szCs w:val="18"/>
          </w:rPr>
          <w:fldChar w:fldCharType="separate"/>
        </w:r>
        <w:r w:rsidR="00F779FF">
          <w:rPr>
            <w:noProof/>
            <w:sz w:val="18"/>
            <w:szCs w:val="18"/>
          </w:rPr>
          <w:t>3</w:t>
        </w:r>
        <w:r w:rsidR="007333C7" w:rsidRPr="00A84D65">
          <w:rPr>
            <w:sz w:val="18"/>
            <w:szCs w:val="18"/>
          </w:rPr>
          <w:fldChar w:fldCharType="end"/>
        </w:r>
      </w:p>
      <w:p w14:paraId="6528D37F" w14:textId="6DF18ECC" w:rsidR="00FD0D41" w:rsidRPr="00A84D65" w:rsidRDefault="00FD0D41" w:rsidP="00A84D65">
        <w:pPr>
          <w:pStyle w:val="Footer"/>
          <w:rPr>
            <w:noProof/>
            <w:sz w:val="16"/>
            <w:szCs w:val="16"/>
          </w:rPr>
        </w:pPr>
        <w:r w:rsidRPr="00A84D65">
          <w:rPr>
            <w:noProof/>
            <w:sz w:val="16"/>
            <w:szCs w:val="16"/>
          </w:rPr>
          <w:t xml:space="preserve">Maths Hubs Lead School </w:t>
        </w:r>
        <w:r w:rsidR="00904E71">
          <w:rPr>
            <w:noProof/>
            <w:sz w:val="16"/>
            <w:szCs w:val="16"/>
          </w:rPr>
          <w:t>R</w:t>
        </w:r>
        <w:r w:rsidRPr="00A84D65">
          <w:rPr>
            <w:noProof/>
            <w:sz w:val="16"/>
            <w:szCs w:val="16"/>
          </w:rPr>
          <w:t>ecruitment Autumn 202</w:t>
        </w:r>
        <w:r w:rsidR="00A5754F">
          <w:rPr>
            <w:noProof/>
            <w:sz w:val="16"/>
            <w:szCs w:val="16"/>
          </w:rPr>
          <w:t>3</w:t>
        </w:r>
      </w:p>
      <w:p w14:paraId="3777B412" w14:textId="209348DE" w:rsidR="00B32C3E" w:rsidRDefault="00FD0D41" w:rsidP="00A84D65">
        <w:pPr>
          <w:pStyle w:val="Footer"/>
          <w:rPr>
            <w:rFonts w:ascii="Segoe UI" w:hAnsi="Segoe UI" w:cs="Segoe UI"/>
            <w:color w:val="242424"/>
            <w:sz w:val="16"/>
            <w:szCs w:val="16"/>
            <w:shd w:val="clear" w:color="auto" w:fill="FFFFFF"/>
          </w:rPr>
        </w:pPr>
        <w:r w:rsidRPr="00A84D65">
          <w:rPr>
            <w:noProof/>
            <w:sz w:val="16"/>
            <w:szCs w:val="16"/>
          </w:rPr>
          <w:t>Ja</w:t>
        </w:r>
        <w:r w:rsidR="001841F9" w:rsidRPr="00A84D65">
          <w:rPr>
            <w:noProof/>
            <w:sz w:val="16"/>
            <w:szCs w:val="16"/>
          </w:rPr>
          <w:t xml:space="preserve">ggaer Reference </w:t>
        </w:r>
        <w:r w:rsidR="008D654A">
          <w:rPr>
            <w:rFonts w:ascii="Segoe UI" w:hAnsi="Segoe UI" w:cs="Segoe UI"/>
            <w:color w:val="242424"/>
            <w:sz w:val="16"/>
            <w:szCs w:val="16"/>
            <w:shd w:val="clear" w:color="auto" w:fill="FFFFFF"/>
          </w:rPr>
          <w:t>ITT</w:t>
        </w:r>
        <w:r w:rsidR="00B32C3E">
          <w:rPr>
            <w:rFonts w:ascii="Segoe UI" w:hAnsi="Segoe UI" w:cs="Segoe UI"/>
            <w:color w:val="242424"/>
            <w:sz w:val="16"/>
            <w:szCs w:val="16"/>
            <w:shd w:val="clear" w:color="auto" w:fill="FFFFFF"/>
          </w:rPr>
          <w:t xml:space="preserve"> – 2727</w:t>
        </w:r>
      </w:p>
      <w:p w14:paraId="6C64C66B" w14:textId="345DAD2C" w:rsidR="00235E15" w:rsidRPr="00A84D65" w:rsidRDefault="00B32C3E" w:rsidP="00A84D65">
        <w:pPr>
          <w:pStyle w:val="Footer"/>
          <w:rPr>
            <w:sz w:val="16"/>
            <w:szCs w:val="16"/>
          </w:rPr>
        </w:pPr>
        <w:r>
          <w:rPr>
            <w:rFonts w:ascii="Segoe UI" w:hAnsi="Segoe UI" w:cs="Segoe UI"/>
            <w:color w:val="242424"/>
            <w:sz w:val="16"/>
            <w:szCs w:val="16"/>
            <w:shd w:val="clear" w:color="auto" w:fill="FFFFFF"/>
          </w:rPr>
          <w:t>Project Reference - 8685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59733" w14:textId="77777777" w:rsidR="00485754" w:rsidRDefault="00485754">
      <w:r>
        <w:separator/>
      </w:r>
    </w:p>
  </w:footnote>
  <w:footnote w:type="continuationSeparator" w:id="0">
    <w:p w14:paraId="11872E65" w14:textId="77777777" w:rsidR="00485754" w:rsidRDefault="00485754">
      <w:r>
        <w:continuationSeparator/>
      </w:r>
    </w:p>
  </w:footnote>
  <w:footnote w:type="continuationNotice" w:id="1">
    <w:p w14:paraId="7A7CE33A" w14:textId="77777777" w:rsidR="00485754" w:rsidRDefault="004857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F1B"/>
    <w:multiLevelType w:val="hybridMultilevel"/>
    <w:tmpl w:val="9BB64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B10"/>
    <w:multiLevelType w:val="hybridMultilevel"/>
    <w:tmpl w:val="36EC4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491"/>
    <w:multiLevelType w:val="hybridMultilevel"/>
    <w:tmpl w:val="D6ECC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29CA"/>
    <w:multiLevelType w:val="hybridMultilevel"/>
    <w:tmpl w:val="BC4A0EC6"/>
    <w:lvl w:ilvl="0" w:tplc="46BE577C">
      <w:start w:val="1"/>
      <w:numFmt w:val="bullet"/>
      <w:pStyle w:val="Bullets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4622525"/>
    <w:multiLevelType w:val="hybridMultilevel"/>
    <w:tmpl w:val="1F0EC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540F4AE">
      <w:start w:val="3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055A2"/>
    <w:multiLevelType w:val="hybridMultilevel"/>
    <w:tmpl w:val="CC8CB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48E1"/>
    <w:multiLevelType w:val="hybridMultilevel"/>
    <w:tmpl w:val="44AE43A2"/>
    <w:lvl w:ilvl="0" w:tplc="F73C6A4C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 w:tplc="454A8F6A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 w:tplc="7EF87478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 w:tplc="B9D21C0A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 w:tplc="F390A2C2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 w:tplc="9F00478C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 w:tplc="53EE575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1CC074A4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 w:tplc="2228A1C2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A9279F7"/>
    <w:multiLevelType w:val="hybridMultilevel"/>
    <w:tmpl w:val="E85C9A7E"/>
    <w:lvl w:ilvl="0" w:tplc="CDACD312">
      <w:start w:val="1"/>
      <w:numFmt w:val="bullet"/>
      <w:pStyle w:val="List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D78E1DCC">
      <w:start w:val="1"/>
      <w:numFmt w:val="bullet"/>
      <w:pStyle w:val="ListBullet2"/>
      <w:lvlText w:val="–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2" w:tplc="743CA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B109BC8">
      <w:start w:val="1"/>
      <w:numFmt w:val="none"/>
      <w:lvlText w:val=""/>
      <w:lvlJc w:val="left"/>
      <w:pPr>
        <w:tabs>
          <w:tab w:val="num" w:pos="2143"/>
        </w:tabs>
        <w:ind w:left="2143" w:hanging="360"/>
      </w:pPr>
      <w:rPr>
        <w:rFonts w:cs="Times New Roman" w:hint="default"/>
      </w:rPr>
    </w:lvl>
    <w:lvl w:ilvl="4" w:tplc="DD709FBA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2E98C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8E8CCF4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2922892C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39CB45C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8" w15:restartNumberingAfterBreak="0">
    <w:nsid w:val="1B0F50B6"/>
    <w:multiLevelType w:val="hybridMultilevel"/>
    <w:tmpl w:val="20FE2C5E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 w15:restartNumberingAfterBreak="0">
    <w:nsid w:val="1F0406E5"/>
    <w:multiLevelType w:val="hybridMultilevel"/>
    <w:tmpl w:val="4E383002"/>
    <w:lvl w:ilvl="0" w:tplc="188864A4">
      <w:start w:val="1"/>
      <w:numFmt w:val="decimal"/>
      <w:lvlText w:val="%1"/>
      <w:lvlJc w:val="left"/>
      <w:pPr>
        <w:ind w:left="129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B20A0C"/>
    <w:multiLevelType w:val="hybridMultilevel"/>
    <w:tmpl w:val="37227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A4C6C"/>
    <w:multiLevelType w:val="hybridMultilevel"/>
    <w:tmpl w:val="303A9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B2529"/>
    <w:multiLevelType w:val="hybridMultilevel"/>
    <w:tmpl w:val="65722B18"/>
    <w:lvl w:ilvl="0" w:tplc="A8986638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FC3C262A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6380959A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 w:tplc="A0241B66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67CA3742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2C7C1F0A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 w:tplc="3664029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 w:tplc="CBC24E3A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 w:tplc="88AE0A2E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266309A0"/>
    <w:multiLevelType w:val="hybridMultilevel"/>
    <w:tmpl w:val="FFFFFFFF"/>
    <w:lvl w:ilvl="0" w:tplc="8EDC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A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0A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81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49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2E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C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2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33A06"/>
    <w:multiLevelType w:val="hybridMultilevel"/>
    <w:tmpl w:val="20443D6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3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F092D"/>
    <w:multiLevelType w:val="hybridMultilevel"/>
    <w:tmpl w:val="7B4EE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476A2"/>
    <w:multiLevelType w:val="hybridMultilevel"/>
    <w:tmpl w:val="007A981C"/>
    <w:lvl w:ilvl="0" w:tplc="4688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A890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6A8D3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BA2F6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056D5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8AAB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AE4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25220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93C63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4E082D"/>
    <w:multiLevelType w:val="hybridMultilevel"/>
    <w:tmpl w:val="CD364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61BF3"/>
    <w:multiLevelType w:val="hybridMultilevel"/>
    <w:tmpl w:val="5030AFA4"/>
    <w:lvl w:ilvl="0" w:tplc="F930404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B861ED"/>
    <w:multiLevelType w:val="hybridMultilevel"/>
    <w:tmpl w:val="00120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52D08"/>
    <w:multiLevelType w:val="hybridMultilevel"/>
    <w:tmpl w:val="AFF85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75C37"/>
    <w:multiLevelType w:val="hybridMultilevel"/>
    <w:tmpl w:val="A6605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9740B"/>
    <w:multiLevelType w:val="hybridMultilevel"/>
    <w:tmpl w:val="5A5030B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decimal"/>
      <w:lvlText w:val="%5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17E77"/>
    <w:multiLevelType w:val="hybridMultilevel"/>
    <w:tmpl w:val="6DB64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48356D2D"/>
    <w:multiLevelType w:val="hybridMultilevel"/>
    <w:tmpl w:val="2CAADE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Roman"/>
      <w:lvlText w:val="%2."/>
      <w:lvlJc w:val="righ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decimal"/>
      <w:lvlText w:val="%5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4D4319"/>
    <w:multiLevelType w:val="hybridMultilevel"/>
    <w:tmpl w:val="9B52284C"/>
    <w:lvl w:ilvl="0" w:tplc="454A8F6A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967FE"/>
    <w:multiLevelType w:val="hybridMultilevel"/>
    <w:tmpl w:val="D80A8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944AF"/>
    <w:multiLevelType w:val="hybridMultilevel"/>
    <w:tmpl w:val="4636D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B2CB7"/>
    <w:multiLevelType w:val="hybridMultilevel"/>
    <w:tmpl w:val="238E655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079E8"/>
    <w:multiLevelType w:val="hybridMultilevel"/>
    <w:tmpl w:val="1C3EE56E"/>
    <w:lvl w:ilvl="0" w:tplc="541E9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E060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0186E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B098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0D2F8F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56987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63656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B584A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8E2C7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B22D81"/>
    <w:multiLevelType w:val="hybridMultilevel"/>
    <w:tmpl w:val="E5E4EDD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A27836"/>
    <w:multiLevelType w:val="hybridMultilevel"/>
    <w:tmpl w:val="FEC6B4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72AA9"/>
    <w:multiLevelType w:val="hybridMultilevel"/>
    <w:tmpl w:val="AAA60DB0"/>
    <w:lvl w:ilvl="0" w:tplc="454A8F6A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71506"/>
    <w:multiLevelType w:val="hybridMultilevel"/>
    <w:tmpl w:val="64ACB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D50B5"/>
    <w:multiLevelType w:val="hybridMultilevel"/>
    <w:tmpl w:val="CF64B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47925"/>
    <w:multiLevelType w:val="hybridMultilevel"/>
    <w:tmpl w:val="3C8C32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4322EB3"/>
    <w:multiLevelType w:val="hybridMultilevel"/>
    <w:tmpl w:val="EA0A22F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F43014"/>
    <w:multiLevelType w:val="hybridMultilevel"/>
    <w:tmpl w:val="6E80B5AC"/>
    <w:lvl w:ilvl="0" w:tplc="E5CC6E10">
      <w:numFmt w:val="bullet"/>
      <w:lvlText w:val="●"/>
      <w:lvlJc w:val="left"/>
      <w:pPr>
        <w:ind w:left="358" w:firstLine="0"/>
      </w:pPr>
      <w:rPr>
        <w:rFonts w:ascii="Arial" w:eastAsia="Arial" w:hAnsi="Arial" w:cs="Arial"/>
      </w:rPr>
    </w:lvl>
    <w:lvl w:ilvl="1" w:tplc="CEF2CEDC">
      <w:numFmt w:val="bullet"/>
      <w:lvlText w:val="o"/>
      <w:lvlJc w:val="left"/>
      <w:pPr>
        <w:ind w:left="2518" w:firstLine="0"/>
      </w:pPr>
      <w:rPr>
        <w:rFonts w:ascii="Arial" w:eastAsia="Arial" w:hAnsi="Arial" w:cs="Arial"/>
      </w:rPr>
    </w:lvl>
    <w:lvl w:ilvl="2" w:tplc="6686933E">
      <w:start w:val="1"/>
      <w:numFmt w:val="decimal"/>
      <w:lvlText w:val="%3."/>
      <w:lvlJc w:val="left"/>
      <w:pPr>
        <w:ind w:left="3826" w:firstLine="0"/>
      </w:pPr>
    </w:lvl>
    <w:lvl w:ilvl="3" w:tplc="1D3CC916">
      <w:start w:val="1"/>
      <w:numFmt w:val="decimal"/>
      <w:lvlText w:val="%4."/>
      <w:lvlJc w:val="left"/>
      <w:pPr>
        <w:ind w:left="5986" w:firstLine="0"/>
      </w:pPr>
    </w:lvl>
    <w:lvl w:ilvl="4" w:tplc="D8501358">
      <w:start w:val="1"/>
      <w:numFmt w:val="decimal"/>
      <w:lvlText w:val="%5."/>
      <w:lvlJc w:val="left"/>
      <w:pPr>
        <w:ind w:left="8146" w:firstLine="0"/>
      </w:pPr>
    </w:lvl>
    <w:lvl w:ilvl="5" w:tplc="9F4CCF0E">
      <w:start w:val="1"/>
      <w:numFmt w:val="decimal"/>
      <w:lvlText w:val="%6."/>
      <w:lvlJc w:val="left"/>
      <w:pPr>
        <w:ind w:left="10306" w:firstLine="0"/>
      </w:pPr>
    </w:lvl>
    <w:lvl w:ilvl="6" w:tplc="CA4AF7BC">
      <w:start w:val="1"/>
      <w:numFmt w:val="decimal"/>
      <w:lvlText w:val="%7."/>
      <w:lvlJc w:val="left"/>
      <w:pPr>
        <w:ind w:left="12466" w:firstLine="0"/>
      </w:pPr>
    </w:lvl>
    <w:lvl w:ilvl="7" w:tplc="91A8557E">
      <w:start w:val="1"/>
      <w:numFmt w:val="decimal"/>
      <w:lvlText w:val="%8."/>
      <w:lvlJc w:val="left"/>
      <w:pPr>
        <w:ind w:left="14626" w:firstLine="0"/>
      </w:pPr>
    </w:lvl>
    <w:lvl w:ilvl="8" w:tplc="46DCC03C">
      <w:start w:val="1"/>
      <w:numFmt w:val="decimal"/>
      <w:lvlText w:val="%9."/>
      <w:lvlJc w:val="left"/>
      <w:pPr>
        <w:ind w:left="16786" w:firstLine="0"/>
      </w:pPr>
    </w:lvl>
  </w:abstractNum>
  <w:abstractNum w:abstractNumId="40" w15:restartNumberingAfterBreak="0">
    <w:nsid w:val="692D3721"/>
    <w:multiLevelType w:val="hybridMultilevel"/>
    <w:tmpl w:val="3D7ADE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77F8E"/>
    <w:multiLevelType w:val="hybridMultilevel"/>
    <w:tmpl w:val="9E3E22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365F9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BD6CB6"/>
    <w:multiLevelType w:val="hybridMultilevel"/>
    <w:tmpl w:val="9018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E6FC2"/>
    <w:multiLevelType w:val="hybridMultilevel"/>
    <w:tmpl w:val="9822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C4535"/>
    <w:multiLevelType w:val="hybridMultilevel"/>
    <w:tmpl w:val="6C9AE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1"/>
  </w:num>
  <w:num w:numId="5">
    <w:abstractNumId w:val="39"/>
  </w:num>
  <w:num w:numId="6">
    <w:abstractNumId w:val="41"/>
  </w:num>
  <w:num w:numId="7">
    <w:abstractNumId w:val="7"/>
  </w:num>
  <w:num w:numId="8">
    <w:abstractNumId w:val="3"/>
  </w:num>
  <w:num w:numId="9">
    <w:abstractNumId w:val="42"/>
  </w:num>
  <w:num w:numId="10">
    <w:abstractNumId w:val="44"/>
  </w:num>
  <w:num w:numId="11">
    <w:abstractNumId w:val="20"/>
  </w:num>
  <w:num w:numId="12">
    <w:abstractNumId w:val="19"/>
  </w:num>
  <w:num w:numId="13">
    <w:abstractNumId w:val="23"/>
  </w:num>
  <w:num w:numId="14">
    <w:abstractNumId w:val="35"/>
  </w:num>
  <w:num w:numId="15">
    <w:abstractNumId w:val="2"/>
  </w:num>
  <w:num w:numId="16">
    <w:abstractNumId w:val="43"/>
  </w:num>
  <w:num w:numId="17">
    <w:abstractNumId w:val="9"/>
  </w:num>
  <w:num w:numId="18">
    <w:abstractNumId w:val="15"/>
  </w:num>
  <w:num w:numId="19">
    <w:abstractNumId w:val="17"/>
  </w:num>
  <w:num w:numId="20">
    <w:abstractNumId w:val="8"/>
  </w:num>
  <w:num w:numId="21">
    <w:abstractNumId w:val="27"/>
  </w:num>
  <w:num w:numId="22">
    <w:abstractNumId w:val="18"/>
  </w:num>
  <w:num w:numId="23">
    <w:abstractNumId w:val="38"/>
  </w:num>
  <w:num w:numId="24">
    <w:abstractNumId w:val="36"/>
  </w:num>
  <w:num w:numId="25">
    <w:abstractNumId w:val="11"/>
  </w:num>
  <w:num w:numId="26">
    <w:abstractNumId w:val="10"/>
  </w:num>
  <w:num w:numId="27">
    <w:abstractNumId w:val="1"/>
  </w:num>
  <w:num w:numId="28">
    <w:abstractNumId w:val="4"/>
  </w:num>
  <w:num w:numId="29">
    <w:abstractNumId w:val="33"/>
  </w:num>
  <w:num w:numId="30">
    <w:abstractNumId w:val="21"/>
  </w:num>
  <w:num w:numId="31">
    <w:abstractNumId w:val="5"/>
  </w:num>
  <w:num w:numId="32">
    <w:abstractNumId w:val="0"/>
  </w:num>
  <w:num w:numId="33">
    <w:abstractNumId w:val="28"/>
  </w:num>
  <w:num w:numId="34">
    <w:abstractNumId w:val="32"/>
  </w:num>
  <w:num w:numId="35">
    <w:abstractNumId w:val="34"/>
  </w:num>
  <w:num w:numId="36">
    <w:abstractNumId w:val="26"/>
  </w:num>
  <w:num w:numId="37">
    <w:abstractNumId w:val="13"/>
  </w:num>
  <w:num w:numId="38">
    <w:abstractNumId w:val="16"/>
  </w:num>
  <w:num w:numId="39">
    <w:abstractNumId w:val="30"/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9"/>
  </w:num>
  <w:num w:numId="43">
    <w:abstractNumId w:val="22"/>
  </w:num>
  <w:num w:numId="44">
    <w:abstractNumId w:val="25"/>
  </w:num>
  <w:num w:numId="4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63"/>
    <w:rsid w:val="000000E5"/>
    <w:rsid w:val="00000E16"/>
    <w:rsid w:val="00001A87"/>
    <w:rsid w:val="000024FF"/>
    <w:rsid w:val="00003547"/>
    <w:rsid w:val="0000519C"/>
    <w:rsid w:val="00007702"/>
    <w:rsid w:val="00010084"/>
    <w:rsid w:val="00010301"/>
    <w:rsid w:val="00011723"/>
    <w:rsid w:val="00011F78"/>
    <w:rsid w:val="000123DC"/>
    <w:rsid w:val="00014E01"/>
    <w:rsid w:val="00016A17"/>
    <w:rsid w:val="00017C4D"/>
    <w:rsid w:val="000201A0"/>
    <w:rsid w:val="00020F2B"/>
    <w:rsid w:val="00022DB6"/>
    <w:rsid w:val="0002332F"/>
    <w:rsid w:val="000262F0"/>
    <w:rsid w:val="00026833"/>
    <w:rsid w:val="000318E5"/>
    <w:rsid w:val="00031E3C"/>
    <w:rsid w:val="000411EF"/>
    <w:rsid w:val="00041864"/>
    <w:rsid w:val="0004279F"/>
    <w:rsid w:val="000463CB"/>
    <w:rsid w:val="0004776A"/>
    <w:rsid w:val="00047C33"/>
    <w:rsid w:val="00052ECD"/>
    <w:rsid w:val="000531FD"/>
    <w:rsid w:val="000579CF"/>
    <w:rsid w:val="00062131"/>
    <w:rsid w:val="000667B8"/>
    <w:rsid w:val="000705A0"/>
    <w:rsid w:val="000736EA"/>
    <w:rsid w:val="00073B18"/>
    <w:rsid w:val="000743E5"/>
    <w:rsid w:val="000744F9"/>
    <w:rsid w:val="000748B0"/>
    <w:rsid w:val="00075B2A"/>
    <w:rsid w:val="000775C8"/>
    <w:rsid w:val="00077B0B"/>
    <w:rsid w:val="00082F78"/>
    <w:rsid w:val="000833EF"/>
    <w:rsid w:val="00084091"/>
    <w:rsid w:val="000843F1"/>
    <w:rsid w:val="00084897"/>
    <w:rsid w:val="0008514E"/>
    <w:rsid w:val="0008528A"/>
    <w:rsid w:val="0008669E"/>
    <w:rsid w:val="00086D9F"/>
    <w:rsid w:val="0009252F"/>
    <w:rsid w:val="00092834"/>
    <w:rsid w:val="0009358E"/>
    <w:rsid w:val="0009619C"/>
    <w:rsid w:val="000A0833"/>
    <w:rsid w:val="000A0C1B"/>
    <w:rsid w:val="000A2B51"/>
    <w:rsid w:val="000A53CC"/>
    <w:rsid w:val="000A6ACD"/>
    <w:rsid w:val="000B1468"/>
    <w:rsid w:val="000B4D8F"/>
    <w:rsid w:val="000C023B"/>
    <w:rsid w:val="000C3F4E"/>
    <w:rsid w:val="000C5483"/>
    <w:rsid w:val="000C61FE"/>
    <w:rsid w:val="000C72E2"/>
    <w:rsid w:val="000C73F5"/>
    <w:rsid w:val="000C75DA"/>
    <w:rsid w:val="000D0575"/>
    <w:rsid w:val="000D1297"/>
    <w:rsid w:val="000D2FD2"/>
    <w:rsid w:val="000D3E11"/>
    <w:rsid w:val="000D7BDD"/>
    <w:rsid w:val="000E2380"/>
    <w:rsid w:val="000E312F"/>
    <w:rsid w:val="000E511C"/>
    <w:rsid w:val="000E7BD8"/>
    <w:rsid w:val="000F023F"/>
    <w:rsid w:val="000F0EC8"/>
    <w:rsid w:val="000F1F99"/>
    <w:rsid w:val="000F3D67"/>
    <w:rsid w:val="000F4E59"/>
    <w:rsid w:val="000F6903"/>
    <w:rsid w:val="000F7ABC"/>
    <w:rsid w:val="00101059"/>
    <w:rsid w:val="001014B2"/>
    <w:rsid w:val="001023F9"/>
    <w:rsid w:val="001025F4"/>
    <w:rsid w:val="00103D97"/>
    <w:rsid w:val="0010430C"/>
    <w:rsid w:val="00107A1D"/>
    <w:rsid w:val="00107D50"/>
    <w:rsid w:val="00110FEC"/>
    <w:rsid w:val="0011564F"/>
    <w:rsid w:val="00116F59"/>
    <w:rsid w:val="0011720D"/>
    <w:rsid w:val="00120641"/>
    <w:rsid w:val="00120F2E"/>
    <w:rsid w:val="0012174A"/>
    <w:rsid w:val="0012184F"/>
    <w:rsid w:val="00122846"/>
    <w:rsid w:val="00123F7F"/>
    <w:rsid w:val="00124CD3"/>
    <w:rsid w:val="001251D2"/>
    <w:rsid w:val="0012591D"/>
    <w:rsid w:val="00126640"/>
    <w:rsid w:val="001300CA"/>
    <w:rsid w:val="0013049B"/>
    <w:rsid w:val="00131D2F"/>
    <w:rsid w:val="0013352B"/>
    <w:rsid w:val="00134A7E"/>
    <w:rsid w:val="00135101"/>
    <w:rsid w:val="001362FD"/>
    <w:rsid w:val="001366BB"/>
    <w:rsid w:val="001372F2"/>
    <w:rsid w:val="00142B5D"/>
    <w:rsid w:val="00145ED0"/>
    <w:rsid w:val="0015048C"/>
    <w:rsid w:val="001512FE"/>
    <w:rsid w:val="00153773"/>
    <w:rsid w:val="00153F85"/>
    <w:rsid w:val="00163201"/>
    <w:rsid w:val="001651C6"/>
    <w:rsid w:val="001651E9"/>
    <w:rsid w:val="001658AB"/>
    <w:rsid w:val="0016711A"/>
    <w:rsid w:val="00167FD6"/>
    <w:rsid w:val="00170C19"/>
    <w:rsid w:val="00173EEC"/>
    <w:rsid w:val="00175859"/>
    <w:rsid w:val="00175BBD"/>
    <w:rsid w:val="00177F06"/>
    <w:rsid w:val="00180A06"/>
    <w:rsid w:val="00182783"/>
    <w:rsid w:val="00182DE7"/>
    <w:rsid w:val="001839A0"/>
    <w:rsid w:val="001841F9"/>
    <w:rsid w:val="00185EFF"/>
    <w:rsid w:val="00187978"/>
    <w:rsid w:val="00191658"/>
    <w:rsid w:val="00194055"/>
    <w:rsid w:val="00195F8E"/>
    <w:rsid w:val="001963BC"/>
    <w:rsid w:val="00196BB1"/>
    <w:rsid w:val="00197CD8"/>
    <w:rsid w:val="001A1E4D"/>
    <w:rsid w:val="001A4C86"/>
    <w:rsid w:val="001A4CEF"/>
    <w:rsid w:val="001A54FA"/>
    <w:rsid w:val="001A5E62"/>
    <w:rsid w:val="001B05C8"/>
    <w:rsid w:val="001B0E3D"/>
    <w:rsid w:val="001B1485"/>
    <w:rsid w:val="001B1863"/>
    <w:rsid w:val="001B30E7"/>
    <w:rsid w:val="001B491E"/>
    <w:rsid w:val="001B4CD2"/>
    <w:rsid w:val="001B4EDA"/>
    <w:rsid w:val="001B5894"/>
    <w:rsid w:val="001B5DF0"/>
    <w:rsid w:val="001B6DF9"/>
    <w:rsid w:val="001C1264"/>
    <w:rsid w:val="001C1DD9"/>
    <w:rsid w:val="001C440B"/>
    <w:rsid w:val="001C5749"/>
    <w:rsid w:val="001C5914"/>
    <w:rsid w:val="001C7184"/>
    <w:rsid w:val="001D32AD"/>
    <w:rsid w:val="001D3DB7"/>
    <w:rsid w:val="001D403F"/>
    <w:rsid w:val="001D55BC"/>
    <w:rsid w:val="001D5809"/>
    <w:rsid w:val="001D669F"/>
    <w:rsid w:val="001D7FB3"/>
    <w:rsid w:val="001E0A20"/>
    <w:rsid w:val="001E0C9A"/>
    <w:rsid w:val="001E41AC"/>
    <w:rsid w:val="001E532E"/>
    <w:rsid w:val="001E6C47"/>
    <w:rsid w:val="001E7D22"/>
    <w:rsid w:val="001F11DE"/>
    <w:rsid w:val="001F282A"/>
    <w:rsid w:val="001F6F5F"/>
    <w:rsid w:val="001F7DAA"/>
    <w:rsid w:val="002009C2"/>
    <w:rsid w:val="002016FE"/>
    <w:rsid w:val="00202175"/>
    <w:rsid w:val="00211C37"/>
    <w:rsid w:val="00212883"/>
    <w:rsid w:val="00212C23"/>
    <w:rsid w:val="00212D24"/>
    <w:rsid w:val="0021306D"/>
    <w:rsid w:val="00214474"/>
    <w:rsid w:val="00215E0C"/>
    <w:rsid w:val="00216067"/>
    <w:rsid w:val="00217581"/>
    <w:rsid w:val="00217996"/>
    <w:rsid w:val="0022200C"/>
    <w:rsid w:val="0022543B"/>
    <w:rsid w:val="002263D7"/>
    <w:rsid w:val="002310D7"/>
    <w:rsid w:val="002335B0"/>
    <w:rsid w:val="002338A1"/>
    <w:rsid w:val="00235E15"/>
    <w:rsid w:val="00235F09"/>
    <w:rsid w:val="0024038E"/>
    <w:rsid w:val="0024049F"/>
    <w:rsid w:val="0024430E"/>
    <w:rsid w:val="00246008"/>
    <w:rsid w:val="0025295E"/>
    <w:rsid w:val="00255083"/>
    <w:rsid w:val="00256A63"/>
    <w:rsid w:val="00256B31"/>
    <w:rsid w:val="00262AA0"/>
    <w:rsid w:val="00262D2B"/>
    <w:rsid w:val="00265ABF"/>
    <w:rsid w:val="00266064"/>
    <w:rsid w:val="002664C9"/>
    <w:rsid w:val="00266B94"/>
    <w:rsid w:val="002672B4"/>
    <w:rsid w:val="00270729"/>
    <w:rsid w:val="00272E7B"/>
    <w:rsid w:val="00272ED7"/>
    <w:rsid w:val="002737D9"/>
    <w:rsid w:val="00273968"/>
    <w:rsid w:val="00275088"/>
    <w:rsid w:val="00275FD7"/>
    <w:rsid w:val="0027611C"/>
    <w:rsid w:val="0027673C"/>
    <w:rsid w:val="002807E8"/>
    <w:rsid w:val="002807F1"/>
    <w:rsid w:val="00280EB6"/>
    <w:rsid w:val="00281BFB"/>
    <w:rsid w:val="00283380"/>
    <w:rsid w:val="00283A96"/>
    <w:rsid w:val="00283E25"/>
    <w:rsid w:val="002840D0"/>
    <w:rsid w:val="00284EFF"/>
    <w:rsid w:val="0028566B"/>
    <w:rsid w:val="002918C1"/>
    <w:rsid w:val="00295EFC"/>
    <w:rsid w:val="0029603D"/>
    <w:rsid w:val="00296FA2"/>
    <w:rsid w:val="002A1295"/>
    <w:rsid w:val="002A2B0D"/>
    <w:rsid w:val="002A41B5"/>
    <w:rsid w:val="002A4AC9"/>
    <w:rsid w:val="002A5221"/>
    <w:rsid w:val="002A58FE"/>
    <w:rsid w:val="002A5D4D"/>
    <w:rsid w:val="002A5FA0"/>
    <w:rsid w:val="002A781E"/>
    <w:rsid w:val="002B19EF"/>
    <w:rsid w:val="002B4711"/>
    <w:rsid w:val="002B651E"/>
    <w:rsid w:val="002B6824"/>
    <w:rsid w:val="002B7BA5"/>
    <w:rsid w:val="002C092E"/>
    <w:rsid w:val="002C28EF"/>
    <w:rsid w:val="002C2E91"/>
    <w:rsid w:val="002C4E2D"/>
    <w:rsid w:val="002C614F"/>
    <w:rsid w:val="002C711F"/>
    <w:rsid w:val="002D0D9D"/>
    <w:rsid w:val="002D13AA"/>
    <w:rsid w:val="002D2A7A"/>
    <w:rsid w:val="002D4491"/>
    <w:rsid w:val="002D79C7"/>
    <w:rsid w:val="002D7F5D"/>
    <w:rsid w:val="002E28B0"/>
    <w:rsid w:val="002E28FA"/>
    <w:rsid w:val="002E2DE2"/>
    <w:rsid w:val="002E5D3E"/>
    <w:rsid w:val="002E66E7"/>
    <w:rsid w:val="002F3BF1"/>
    <w:rsid w:val="002F77E4"/>
    <w:rsid w:val="00301610"/>
    <w:rsid w:val="00302AFA"/>
    <w:rsid w:val="00304F47"/>
    <w:rsid w:val="00305058"/>
    <w:rsid w:val="00306EAE"/>
    <w:rsid w:val="00307AF1"/>
    <w:rsid w:val="00310708"/>
    <w:rsid w:val="00312BD3"/>
    <w:rsid w:val="00316701"/>
    <w:rsid w:val="0031756A"/>
    <w:rsid w:val="0031759A"/>
    <w:rsid w:val="003223BB"/>
    <w:rsid w:val="003225FF"/>
    <w:rsid w:val="0032262E"/>
    <w:rsid w:val="00322857"/>
    <w:rsid w:val="00323B9B"/>
    <w:rsid w:val="00325FDC"/>
    <w:rsid w:val="00331472"/>
    <w:rsid w:val="0033519A"/>
    <w:rsid w:val="003374E7"/>
    <w:rsid w:val="00337C9A"/>
    <w:rsid w:val="00344201"/>
    <w:rsid w:val="00344276"/>
    <w:rsid w:val="00345B18"/>
    <w:rsid w:val="00347A3B"/>
    <w:rsid w:val="003507AE"/>
    <w:rsid w:val="00350F3F"/>
    <w:rsid w:val="00351848"/>
    <w:rsid w:val="003523AC"/>
    <w:rsid w:val="00352F39"/>
    <w:rsid w:val="00354C76"/>
    <w:rsid w:val="00355CEB"/>
    <w:rsid w:val="0035606E"/>
    <w:rsid w:val="00357EBF"/>
    <w:rsid w:val="003601A6"/>
    <w:rsid w:val="00360477"/>
    <w:rsid w:val="0036062B"/>
    <w:rsid w:val="00364637"/>
    <w:rsid w:val="0036622E"/>
    <w:rsid w:val="00367EEB"/>
    <w:rsid w:val="00370895"/>
    <w:rsid w:val="003716DC"/>
    <w:rsid w:val="003743C3"/>
    <w:rsid w:val="00374B12"/>
    <w:rsid w:val="003771A6"/>
    <w:rsid w:val="00380AFA"/>
    <w:rsid w:val="00382158"/>
    <w:rsid w:val="003844DC"/>
    <w:rsid w:val="00387D12"/>
    <w:rsid w:val="00392AE9"/>
    <w:rsid w:val="00394D41"/>
    <w:rsid w:val="00394E09"/>
    <w:rsid w:val="00394E8A"/>
    <w:rsid w:val="00397DBA"/>
    <w:rsid w:val="00397EF0"/>
    <w:rsid w:val="003A01F8"/>
    <w:rsid w:val="003A0329"/>
    <w:rsid w:val="003A09C9"/>
    <w:rsid w:val="003A182F"/>
    <w:rsid w:val="003A4240"/>
    <w:rsid w:val="003A46B0"/>
    <w:rsid w:val="003B069B"/>
    <w:rsid w:val="003B753F"/>
    <w:rsid w:val="003B78F9"/>
    <w:rsid w:val="003C2408"/>
    <w:rsid w:val="003C3C91"/>
    <w:rsid w:val="003C4648"/>
    <w:rsid w:val="003D05F0"/>
    <w:rsid w:val="003D06CF"/>
    <w:rsid w:val="003D2CCB"/>
    <w:rsid w:val="003D3E40"/>
    <w:rsid w:val="003D55F7"/>
    <w:rsid w:val="003D5B59"/>
    <w:rsid w:val="003D74A1"/>
    <w:rsid w:val="003D74A2"/>
    <w:rsid w:val="003D7A13"/>
    <w:rsid w:val="003E06F0"/>
    <w:rsid w:val="003E1737"/>
    <w:rsid w:val="003E1B86"/>
    <w:rsid w:val="003E1FD0"/>
    <w:rsid w:val="003E3054"/>
    <w:rsid w:val="003E31B7"/>
    <w:rsid w:val="003E3DE0"/>
    <w:rsid w:val="003E5C9F"/>
    <w:rsid w:val="003E66D8"/>
    <w:rsid w:val="003E66DA"/>
    <w:rsid w:val="003E72C6"/>
    <w:rsid w:val="003E7E1A"/>
    <w:rsid w:val="003F0C0B"/>
    <w:rsid w:val="003F2FE0"/>
    <w:rsid w:val="003F33DD"/>
    <w:rsid w:val="003F443D"/>
    <w:rsid w:val="003F68EE"/>
    <w:rsid w:val="004003E8"/>
    <w:rsid w:val="00400CA0"/>
    <w:rsid w:val="00402829"/>
    <w:rsid w:val="00403A41"/>
    <w:rsid w:val="00403DF0"/>
    <w:rsid w:val="00406410"/>
    <w:rsid w:val="00406503"/>
    <w:rsid w:val="00406914"/>
    <w:rsid w:val="00407FC8"/>
    <w:rsid w:val="004111B8"/>
    <w:rsid w:val="00411A84"/>
    <w:rsid w:val="00411F39"/>
    <w:rsid w:val="004156EB"/>
    <w:rsid w:val="004172DF"/>
    <w:rsid w:val="004217D4"/>
    <w:rsid w:val="00422488"/>
    <w:rsid w:val="0042306A"/>
    <w:rsid w:val="00424DB6"/>
    <w:rsid w:val="004255BD"/>
    <w:rsid w:val="004259AB"/>
    <w:rsid w:val="00426F54"/>
    <w:rsid w:val="00430959"/>
    <w:rsid w:val="00430DC5"/>
    <w:rsid w:val="004313FA"/>
    <w:rsid w:val="0043346B"/>
    <w:rsid w:val="00433D9B"/>
    <w:rsid w:val="00441695"/>
    <w:rsid w:val="00443E43"/>
    <w:rsid w:val="004451F6"/>
    <w:rsid w:val="00446DC9"/>
    <w:rsid w:val="0044F664"/>
    <w:rsid w:val="00450D89"/>
    <w:rsid w:val="00451CE1"/>
    <w:rsid w:val="00452FF2"/>
    <w:rsid w:val="004533A7"/>
    <w:rsid w:val="00453ABD"/>
    <w:rsid w:val="00460505"/>
    <w:rsid w:val="00460F08"/>
    <w:rsid w:val="00463122"/>
    <w:rsid w:val="004637AD"/>
    <w:rsid w:val="004649DB"/>
    <w:rsid w:val="004656F0"/>
    <w:rsid w:val="00466332"/>
    <w:rsid w:val="004725A8"/>
    <w:rsid w:val="00472A02"/>
    <w:rsid w:val="00472BC7"/>
    <w:rsid w:val="00473064"/>
    <w:rsid w:val="00473963"/>
    <w:rsid w:val="004743CF"/>
    <w:rsid w:val="00474920"/>
    <w:rsid w:val="0047496D"/>
    <w:rsid w:val="00474C74"/>
    <w:rsid w:val="00480227"/>
    <w:rsid w:val="00480E77"/>
    <w:rsid w:val="00481665"/>
    <w:rsid w:val="004818E0"/>
    <w:rsid w:val="00483B17"/>
    <w:rsid w:val="00484C39"/>
    <w:rsid w:val="00484E32"/>
    <w:rsid w:val="0048515A"/>
    <w:rsid w:val="0048567B"/>
    <w:rsid w:val="00485754"/>
    <w:rsid w:val="0048613A"/>
    <w:rsid w:val="00492639"/>
    <w:rsid w:val="0049273A"/>
    <w:rsid w:val="00493956"/>
    <w:rsid w:val="00493C74"/>
    <w:rsid w:val="00494783"/>
    <w:rsid w:val="004955D9"/>
    <w:rsid w:val="0049570B"/>
    <w:rsid w:val="00495BD8"/>
    <w:rsid w:val="00496457"/>
    <w:rsid w:val="0049657C"/>
    <w:rsid w:val="00496CDA"/>
    <w:rsid w:val="00497EB0"/>
    <w:rsid w:val="004A2FB7"/>
    <w:rsid w:val="004A3663"/>
    <w:rsid w:val="004A37E3"/>
    <w:rsid w:val="004A3D5E"/>
    <w:rsid w:val="004A74E7"/>
    <w:rsid w:val="004A797E"/>
    <w:rsid w:val="004B0A38"/>
    <w:rsid w:val="004B121D"/>
    <w:rsid w:val="004B3DEB"/>
    <w:rsid w:val="004B678D"/>
    <w:rsid w:val="004B6C49"/>
    <w:rsid w:val="004C22B0"/>
    <w:rsid w:val="004C2C14"/>
    <w:rsid w:val="004C3296"/>
    <w:rsid w:val="004C39D0"/>
    <w:rsid w:val="004C5509"/>
    <w:rsid w:val="004D0148"/>
    <w:rsid w:val="004D7D35"/>
    <w:rsid w:val="004E4229"/>
    <w:rsid w:val="004E4B9E"/>
    <w:rsid w:val="004E633C"/>
    <w:rsid w:val="004E687F"/>
    <w:rsid w:val="004F03DD"/>
    <w:rsid w:val="004F1725"/>
    <w:rsid w:val="004F1841"/>
    <w:rsid w:val="004F2EB0"/>
    <w:rsid w:val="004F592C"/>
    <w:rsid w:val="004F5D21"/>
    <w:rsid w:val="004F64DD"/>
    <w:rsid w:val="004F66D4"/>
    <w:rsid w:val="004F6C6A"/>
    <w:rsid w:val="004F70DC"/>
    <w:rsid w:val="0050054C"/>
    <w:rsid w:val="0050468E"/>
    <w:rsid w:val="00504A35"/>
    <w:rsid w:val="00504BCD"/>
    <w:rsid w:val="005058B0"/>
    <w:rsid w:val="005061F2"/>
    <w:rsid w:val="00511610"/>
    <w:rsid w:val="00511CA5"/>
    <w:rsid w:val="00511D35"/>
    <w:rsid w:val="00512F3A"/>
    <w:rsid w:val="00513B0A"/>
    <w:rsid w:val="00514358"/>
    <w:rsid w:val="005150CE"/>
    <w:rsid w:val="005151B2"/>
    <w:rsid w:val="00517ABB"/>
    <w:rsid w:val="00517CE6"/>
    <w:rsid w:val="00523569"/>
    <w:rsid w:val="0052574C"/>
    <w:rsid w:val="0052726E"/>
    <w:rsid w:val="00530814"/>
    <w:rsid w:val="0053565A"/>
    <w:rsid w:val="00537812"/>
    <w:rsid w:val="00541048"/>
    <w:rsid w:val="0054191C"/>
    <w:rsid w:val="00544D17"/>
    <w:rsid w:val="00544DFC"/>
    <w:rsid w:val="00545301"/>
    <w:rsid w:val="005456E9"/>
    <w:rsid w:val="00545D47"/>
    <w:rsid w:val="00550A58"/>
    <w:rsid w:val="00555470"/>
    <w:rsid w:val="00560B72"/>
    <w:rsid w:val="005644B8"/>
    <w:rsid w:val="00565333"/>
    <w:rsid w:val="00570FCF"/>
    <w:rsid w:val="00572C66"/>
    <w:rsid w:val="00574AC0"/>
    <w:rsid w:val="00574CBB"/>
    <w:rsid w:val="00576366"/>
    <w:rsid w:val="00577D6E"/>
    <w:rsid w:val="0058114E"/>
    <w:rsid w:val="005843A4"/>
    <w:rsid w:val="00585506"/>
    <w:rsid w:val="00586234"/>
    <w:rsid w:val="0058687D"/>
    <w:rsid w:val="00591B39"/>
    <w:rsid w:val="00593AC4"/>
    <w:rsid w:val="0059483F"/>
    <w:rsid w:val="005A1D71"/>
    <w:rsid w:val="005A3072"/>
    <w:rsid w:val="005A3E96"/>
    <w:rsid w:val="005A4D10"/>
    <w:rsid w:val="005A5E55"/>
    <w:rsid w:val="005A5E5B"/>
    <w:rsid w:val="005B0923"/>
    <w:rsid w:val="005B102F"/>
    <w:rsid w:val="005B1CC3"/>
    <w:rsid w:val="005B2CA1"/>
    <w:rsid w:val="005B3C8A"/>
    <w:rsid w:val="005B5A07"/>
    <w:rsid w:val="005B738A"/>
    <w:rsid w:val="005B7F54"/>
    <w:rsid w:val="005C1372"/>
    <w:rsid w:val="005C31E1"/>
    <w:rsid w:val="005C5410"/>
    <w:rsid w:val="005C5FBE"/>
    <w:rsid w:val="005C749E"/>
    <w:rsid w:val="005C74E3"/>
    <w:rsid w:val="005D06EF"/>
    <w:rsid w:val="005D1D11"/>
    <w:rsid w:val="005D528D"/>
    <w:rsid w:val="005D7AC9"/>
    <w:rsid w:val="005E0557"/>
    <w:rsid w:val="005E1E12"/>
    <w:rsid w:val="005E47AD"/>
    <w:rsid w:val="005E6BC4"/>
    <w:rsid w:val="005E7447"/>
    <w:rsid w:val="005F1FDE"/>
    <w:rsid w:val="005F2997"/>
    <w:rsid w:val="005F2ED7"/>
    <w:rsid w:val="006000D8"/>
    <w:rsid w:val="006022CB"/>
    <w:rsid w:val="0060668E"/>
    <w:rsid w:val="00606955"/>
    <w:rsid w:val="0060783C"/>
    <w:rsid w:val="00607A4B"/>
    <w:rsid w:val="00610FA7"/>
    <w:rsid w:val="00610FCE"/>
    <w:rsid w:val="00615BED"/>
    <w:rsid w:val="00617A19"/>
    <w:rsid w:val="00622410"/>
    <w:rsid w:val="00625F06"/>
    <w:rsid w:val="0062704E"/>
    <w:rsid w:val="00627B35"/>
    <w:rsid w:val="00632E1A"/>
    <w:rsid w:val="0063331F"/>
    <w:rsid w:val="00634682"/>
    <w:rsid w:val="0063507E"/>
    <w:rsid w:val="006363E9"/>
    <w:rsid w:val="00636DF6"/>
    <w:rsid w:val="006428A9"/>
    <w:rsid w:val="00643D0F"/>
    <w:rsid w:val="00646384"/>
    <w:rsid w:val="00646AB1"/>
    <w:rsid w:val="00647C24"/>
    <w:rsid w:val="00652E00"/>
    <w:rsid w:val="00654B56"/>
    <w:rsid w:val="00654CBF"/>
    <w:rsid w:val="00655B9C"/>
    <w:rsid w:val="00661E4A"/>
    <w:rsid w:val="0066252F"/>
    <w:rsid w:val="00662544"/>
    <w:rsid w:val="00665663"/>
    <w:rsid w:val="006701F3"/>
    <w:rsid w:val="00670C15"/>
    <w:rsid w:val="00671EF5"/>
    <w:rsid w:val="0067351F"/>
    <w:rsid w:val="00674BF2"/>
    <w:rsid w:val="00677775"/>
    <w:rsid w:val="00680258"/>
    <w:rsid w:val="0068208C"/>
    <w:rsid w:val="006858D6"/>
    <w:rsid w:val="00687447"/>
    <w:rsid w:val="00687908"/>
    <w:rsid w:val="006926E5"/>
    <w:rsid w:val="0069467A"/>
    <w:rsid w:val="00695B6A"/>
    <w:rsid w:val="00697435"/>
    <w:rsid w:val="006A0189"/>
    <w:rsid w:val="006A1127"/>
    <w:rsid w:val="006A1B7F"/>
    <w:rsid w:val="006A2F72"/>
    <w:rsid w:val="006A3278"/>
    <w:rsid w:val="006A3592"/>
    <w:rsid w:val="006A4B30"/>
    <w:rsid w:val="006A5162"/>
    <w:rsid w:val="006A6B79"/>
    <w:rsid w:val="006A7034"/>
    <w:rsid w:val="006A76F0"/>
    <w:rsid w:val="006A7D4B"/>
    <w:rsid w:val="006B0EC4"/>
    <w:rsid w:val="006B1468"/>
    <w:rsid w:val="006B1A3F"/>
    <w:rsid w:val="006B3A4B"/>
    <w:rsid w:val="006B4DB6"/>
    <w:rsid w:val="006B52E8"/>
    <w:rsid w:val="006B55B9"/>
    <w:rsid w:val="006C10B2"/>
    <w:rsid w:val="006C1BDB"/>
    <w:rsid w:val="006C40E0"/>
    <w:rsid w:val="006C5DE5"/>
    <w:rsid w:val="006C6267"/>
    <w:rsid w:val="006C772B"/>
    <w:rsid w:val="006C7C0C"/>
    <w:rsid w:val="006C7D8A"/>
    <w:rsid w:val="006D04CD"/>
    <w:rsid w:val="006D0C46"/>
    <w:rsid w:val="006D3EBD"/>
    <w:rsid w:val="006D7F61"/>
    <w:rsid w:val="006E1157"/>
    <w:rsid w:val="006E12E5"/>
    <w:rsid w:val="006E13F0"/>
    <w:rsid w:val="006E386C"/>
    <w:rsid w:val="006E4D2D"/>
    <w:rsid w:val="006E4E3C"/>
    <w:rsid w:val="006E5302"/>
    <w:rsid w:val="006E6ABF"/>
    <w:rsid w:val="006E6F0B"/>
    <w:rsid w:val="006F042D"/>
    <w:rsid w:val="006F1F2C"/>
    <w:rsid w:val="006F3BBA"/>
    <w:rsid w:val="006F3BF0"/>
    <w:rsid w:val="006F4D51"/>
    <w:rsid w:val="006F7DE9"/>
    <w:rsid w:val="00700B5A"/>
    <w:rsid w:val="00700EE1"/>
    <w:rsid w:val="00702DF1"/>
    <w:rsid w:val="00704324"/>
    <w:rsid w:val="007056D5"/>
    <w:rsid w:val="00706AFF"/>
    <w:rsid w:val="007104E4"/>
    <w:rsid w:val="00710F7B"/>
    <w:rsid w:val="00714178"/>
    <w:rsid w:val="007156CC"/>
    <w:rsid w:val="00715D47"/>
    <w:rsid w:val="007176C9"/>
    <w:rsid w:val="00721720"/>
    <w:rsid w:val="0072472B"/>
    <w:rsid w:val="00724F57"/>
    <w:rsid w:val="00730657"/>
    <w:rsid w:val="0073158E"/>
    <w:rsid w:val="00732402"/>
    <w:rsid w:val="007333C7"/>
    <w:rsid w:val="00734C8B"/>
    <w:rsid w:val="00737B06"/>
    <w:rsid w:val="007442BB"/>
    <w:rsid w:val="007452FF"/>
    <w:rsid w:val="007458E5"/>
    <w:rsid w:val="00745F42"/>
    <w:rsid w:val="007463C5"/>
    <w:rsid w:val="00746846"/>
    <w:rsid w:val="00747256"/>
    <w:rsid w:val="00747FD1"/>
    <w:rsid w:val="00750FFA"/>
    <w:rsid w:val="007510C3"/>
    <w:rsid w:val="00751BCC"/>
    <w:rsid w:val="00755915"/>
    <w:rsid w:val="00761150"/>
    <w:rsid w:val="00763826"/>
    <w:rsid w:val="0076458E"/>
    <w:rsid w:val="00764D57"/>
    <w:rsid w:val="00766BF6"/>
    <w:rsid w:val="00767063"/>
    <w:rsid w:val="00767B82"/>
    <w:rsid w:val="00771390"/>
    <w:rsid w:val="00771DD8"/>
    <w:rsid w:val="00774B4A"/>
    <w:rsid w:val="00776C6C"/>
    <w:rsid w:val="00777D98"/>
    <w:rsid w:val="00784440"/>
    <w:rsid w:val="0078755C"/>
    <w:rsid w:val="00790535"/>
    <w:rsid w:val="007908BB"/>
    <w:rsid w:val="00790E49"/>
    <w:rsid w:val="00792192"/>
    <w:rsid w:val="007932E8"/>
    <w:rsid w:val="00793562"/>
    <w:rsid w:val="00793828"/>
    <w:rsid w:val="0079389D"/>
    <w:rsid w:val="007940AE"/>
    <w:rsid w:val="00794CB1"/>
    <w:rsid w:val="00796FFE"/>
    <w:rsid w:val="007A10F9"/>
    <w:rsid w:val="007A204E"/>
    <w:rsid w:val="007A3206"/>
    <w:rsid w:val="007A449E"/>
    <w:rsid w:val="007A4C02"/>
    <w:rsid w:val="007A4F83"/>
    <w:rsid w:val="007A52CB"/>
    <w:rsid w:val="007A5430"/>
    <w:rsid w:val="007A58B1"/>
    <w:rsid w:val="007A722F"/>
    <w:rsid w:val="007B1962"/>
    <w:rsid w:val="007B1A30"/>
    <w:rsid w:val="007B49CD"/>
    <w:rsid w:val="007B4C34"/>
    <w:rsid w:val="007B593B"/>
    <w:rsid w:val="007B5A46"/>
    <w:rsid w:val="007B70A0"/>
    <w:rsid w:val="007C1A42"/>
    <w:rsid w:val="007C1BC2"/>
    <w:rsid w:val="007C4BF3"/>
    <w:rsid w:val="007C685A"/>
    <w:rsid w:val="007C7AD9"/>
    <w:rsid w:val="007D0DBA"/>
    <w:rsid w:val="007D4DB0"/>
    <w:rsid w:val="007D6066"/>
    <w:rsid w:val="007D7E3F"/>
    <w:rsid w:val="007D7E50"/>
    <w:rsid w:val="007E065E"/>
    <w:rsid w:val="007E45EB"/>
    <w:rsid w:val="007E4959"/>
    <w:rsid w:val="007E5702"/>
    <w:rsid w:val="007E67D8"/>
    <w:rsid w:val="007E7AA6"/>
    <w:rsid w:val="007F073B"/>
    <w:rsid w:val="007F0EFB"/>
    <w:rsid w:val="007F1073"/>
    <w:rsid w:val="007F2A92"/>
    <w:rsid w:val="007F3527"/>
    <w:rsid w:val="007F4D26"/>
    <w:rsid w:val="007F5D38"/>
    <w:rsid w:val="007F6572"/>
    <w:rsid w:val="00802451"/>
    <w:rsid w:val="00802F93"/>
    <w:rsid w:val="008046A3"/>
    <w:rsid w:val="00804D8B"/>
    <w:rsid w:val="00804E7D"/>
    <w:rsid w:val="00805C72"/>
    <w:rsid w:val="00806509"/>
    <w:rsid w:val="0081108A"/>
    <w:rsid w:val="00811D18"/>
    <w:rsid w:val="00811E29"/>
    <w:rsid w:val="008128A3"/>
    <w:rsid w:val="00812A31"/>
    <w:rsid w:val="00812D81"/>
    <w:rsid w:val="008134DC"/>
    <w:rsid w:val="008139CE"/>
    <w:rsid w:val="00813E58"/>
    <w:rsid w:val="0081617F"/>
    <w:rsid w:val="00820170"/>
    <w:rsid w:val="00822395"/>
    <w:rsid w:val="008260C0"/>
    <w:rsid w:val="00831225"/>
    <w:rsid w:val="00831670"/>
    <w:rsid w:val="008328B3"/>
    <w:rsid w:val="00832CE4"/>
    <w:rsid w:val="00834BE2"/>
    <w:rsid w:val="00837ADC"/>
    <w:rsid w:val="00841454"/>
    <w:rsid w:val="008415B0"/>
    <w:rsid w:val="008428AB"/>
    <w:rsid w:val="00842D59"/>
    <w:rsid w:val="00843706"/>
    <w:rsid w:val="00844F1E"/>
    <w:rsid w:val="00846F56"/>
    <w:rsid w:val="00847472"/>
    <w:rsid w:val="00851078"/>
    <w:rsid w:val="0085157F"/>
    <w:rsid w:val="00851E04"/>
    <w:rsid w:val="00851EB4"/>
    <w:rsid w:val="008554F1"/>
    <w:rsid w:val="00855AE0"/>
    <w:rsid w:val="00855CD3"/>
    <w:rsid w:val="00855DC7"/>
    <w:rsid w:val="00856864"/>
    <w:rsid w:val="00861004"/>
    <w:rsid w:val="008620D9"/>
    <w:rsid w:val="00863664"/>
    <w:rsid w:val="008655D7"/>
    <w:rsid w:val="00866A3B"/>
    <w:rsid w:val="0086795D"/>
    <w:rsid w:val="00875899"/>
    <w:rsid w:val="0088151C"/>
    <w:rsid w:val="008817AB"/>
    <w:rsid w:val="00882087"/>
    <w:rsid w:val="008843A4"/>
    <w:rsid w:val="00885D36"/>
    <w:rsid w:val="00896CF1"/>
    <w:rsid w:val="00896FB1"/>
    <w:rsid w:val="008A340B"/>
    <w:rsid w:val="008A5334"/>
    <w:rsid w:val="008A67A9"/>
    <w:rsid w:val="008B146D"/>
    <w:rsid w:val="008B1C49"/>
    <w:rsid w:val="008B444D"/>
    <w:rsid w:val="008B4CDA"/>
    <w:rsid w:val="008B67CC"/>
    <w:rsid w:val="008C07DF"/>
    <w:rsid w:val="008C1884"/>
    <w:rsid w:val="008C2759"/>
    <w:rsid w:val="008C3764"/>
    <w:rsid w:val="008C3E34"/>
    <w:rsid w:val="008C4F96"/>
    <w:rsid w:val="008C51DE"/>
    <w:rsid w:val="008C5D43"/>
    <w:rsid w:val="008C7CD2"/>
    <w:rsid w:val="008C7F3C"/>
    <w:rsid w:val="008D018A"/>
    <w:rsid w:val="008D1228"/>
    <w:rsid w:val="008D3363"/>
    <w:rsid w:val="008D5450"/>
    <w:rsid w:val="008D654A"/>
    <w:rsid w:val="008E00AE"/>
    <w:rsid w:val="008E02EF"/>
    <w:rsid w:val="008E159A"/>
    <w:rsid w:val="008E2874"/>
    <w:rsid w:val="008E2F49"/>
    <w:rsid w:val="008E3BDA"/>
    <w:rsid w:val="008E5016"/>
    <w:rsid w:val="008E695B"/>
    <w:rsid w:val="008E6EB8"/>
    <w:rsid w:val="008F3935"/>
    <w:rsid w:val="008F452F"/>
    <w:rsid w:val="008F4F12"/>
    <w:rsid w:val="008F5D16"/>
    <w:rsid w:val="008F5D8B"/>
    <w:rsid w:val="00902CB0"/>
    <w:rsid w:val="0090310A"/>
    <w:rsid w:val="00904E71"/>
    <w:rsid w:val="00905ADC"/>
    <w:rsid w:val="009063D2"/>
    <w:rsid w:val="00906C33"/>
    <w:rsid w:val="00911D78"/>
    <w:rsid w:val="0091215B"/>
    <w:rsid w:val="00913B93"/>
    <w:rsid w:val="00914AB6"/>
    <w:rsid w:val="00914D1D"/>
    <w:rsid w:val="009173AF"/>
    <w:rsid w:val="00917684"/>
    <w:rsid w:val="0092076C"/>
    <w:rsid w:val="00922692"/>
    <w:rsid w:val="009238A9"/>
    <w:rsid w:val="009265D0"/>
    <w:rsid w:val="00931C4A"/>
    <w:rsid w:val="009324F6"/>
    <w:rsid w:val="00932946"/>
    <w:rsid w:val="0093329A"/>
    <w:rsid w:val="00936116"/>
    <w:rsid w:val="009361AF"/>
    <w:rsid w:val="00937411"/>
    <w:rsid w:val="00941582"/>
    <w:rsid w:val="009419CE"/>
    <w:rsid w:val="009424FA"/>
    <w:rsid w:val="009426CB"/>
    <w:rsid w:val="0094534F"/>
    <w:rsid w:val="00945379"/>
    <w:rsid w:val="00950A18"/>
    <w:rsid w:val="00950D50"/>
    <w:rsid w:val="00951B0E"/>
    <w:rsid w:val="00952523"/>
    <w:rsid w:val="00954611"/>
    <w:rsid w:val="00954B01"/>
    <w:rsid w:val="00954D19"/>
    <w:rsid w:val="009556B4"/>
    <w:rsid w:val="00956F0A"/>
    <w:rsid w:val="0096277D"/>
    <w:rsid w:val="00963073"/>
    <w:rsid w:val="00963AE9"/>
    <w:rsid w:val="00965A63"/>
    <w:rsid w:val="009663A8"/>
    <w:rsid w:val="00967B21"/>
    <w:rsid w:val="0097049F"/>
    <w:rsid w:val="0097315A"/>
    <w:rsid w:val="00974CC0"/>
    <w:rsid w:val="00977A8F"/>
    <w:rsid w:val="00981E40"/>
    <w:rsid w:val="009849F6"/>
    <w:rsid w:val="00984A9D"/>
    <w:rsid w:val="00986D52"/>
    <w:rsid w:val="009877D5"/>
    <w:rsid w:val="00987C89"/>
    <w:rsid w:val="0099124B"/>
    <w:rsid w:val="009925DB"/>
    <w:rsid w:val="00993DC4"/>
    <w:rsid w:val="0099440E"/>
    <w:rsid w:val="00994B21"/>
    <w:rsid w:val="0099513E"/>
    <w:rsid w:val="00995326"/>
    <w:rsid w:val="009A2463"/>
    <w:rsid w:val="009A3102"/>
    <w:rsid w:val="009A3CCB"/>
    <w:rsid w:val="009A3F0A"/>
    <w:rsid w:val="009A5F27"/>
    <w:rsid w:val="009A7F4F"/>
    <w:rsid w:val="009B0282"/>
    <w:rsid w:val="009B3EFE"/>
    <w:rsid w:val="009B4215"/>
    <w:rsid w:val="009B493A"/>
    <w:rsid w:val="009B4D10"/>
    <w:rsid w:val="009B7798"/>
    <w:rsid w:val="009C069E"/>
    <w:rsid w:val="009C5033"/>
    <w:rsid w:val="009C6B51"/>
    <w:rsid w:val="009C6DE2"/>
    <w:rsid w:val="009C7B0F"/>
    <w:rsid w:val="009D13F0"/>
    <w:rsid w:val="009D1410"/>
    <w:rsid w:val="009D1CBB"/>
    <w:rsid w:val="009D358D"/>
    <w:rsid w:val="009D3D73"/>
    <w:rsid w:val="009D63E9"/>
    <w:rsid w:val="009D6ABD"/>
    <w:rsid w:val="009D6D07"/>
    <w:rsid w:val="009D7247"/>
    <w:rsid w:val="009D7276"/>
    <w:rsid w:val="009D7DCD"/>
    <w:rsid w:val="009D7F87"/>
    <w:rsid w:val="009E2501"/>
    <w:rsid w:val="009E28BF"/>
    <w:rsid w:val="009E3B76"/>
    <w:rsid w:val="009E54F4"/>
    <w:rsid w:val="009E61C2"/>
    <w:rsid w:val="009E73AD"/>
    <w:rsid w:val="009F0225"/>
    <w:rsid w:val="009F0CB4"/>
    <w:rsid w:val="009F222F"/>
    <w:rsid w:val="009F28BA"/>
    <w:rsid w:val="009F3229"/>
    <w:rsid w:val="009F4B21"/>
    <w:rsid w:val="009F4DD0"/>
    <w:rsid w:val="009F5357"/>
    <w:rsid w:val="009F6625"/>
    <w:rsid w:val="009F7653"/>
    <w:rsid w:val="00A00569"/>
    <w:rsid w:val="00A04AE4"/>
    <w:rsid w:val="00A050E3"/>
    <w:rsid w:val="00A053D0"/>
    <w:rsid w:val="00A05FBC"/>
    <w:rsid w:val="00A07676"/>
    <w:rsid w:val="00A10663"/>
    <w:rsid w:val="00A1213C"/>
    <w:rsid w:val="00A12CE0"/>
    <w:rsid w:val="00A13184"/>
    <w:rsid w:val="00A14024"/>
    <w:rsid w:val="00A176BC"/>
    <w:rsid w:val="00A20122"/>
    <w:rsid w:val="00A20942"/>
    <w:rsid w:val="00A21E85"/>
    <w:rsid w:val="00A21FDE"/>
    <w:rsid w:val="00A236F9"/>
    <w:rsid w:val="00A23863"/>
    <w:rsid w:val="00A23FF7"/>
    <w:rsid w:val="00A24A0B"/>
    <w:rsid w:val="00A26B1E"/>
    <w:rsid w:val="00A2712A"/>
    <w:rsid w:val="00A27868"/>
    <w:rsid w:val="00A3306B"/>
    <w:rsid w:val="00A3322B"/>
    <w:rsid w:val="00A34B75"/>
    <w:rsid w:val="00A353F7"/>
    <w:rsid w:val="00A36044"/>
    <w:rsid w:val="00A36302"/>
    <w:rsid w:val="00A366A9"/>
    <w:rsid w:val="00A4047D"/>
    <w:rsid w:val="00A410EB"/>
    <w:rsid w:val="00A41E49"/>
    <w:rsid w:val="00A44F61"/>
    <w:rsid w:val="00A46912"/>
    <w:rsid w:val="00A46AB1"/>
    <w:rsid w:val="00A50961"/>
    <w:rsid w:val="00A51C95"/>
    <w:rsid w:val="00A52288"/>
    <w:rsid w:val="00A52713"/>
    <w:rsid w:val="00A52991"/>
    <w:rsid w:val="00A534F8"/>
    <w:rsid w:val="00A5374B"/>
    <w:rsid w:val="00A53878"/>
    <w:rsid w:val="00A5754F"/>
    <w:rsid w:val="00A609E4"/>
    <w:rsid w:val="00A6193A"/>
    <w:rsid w:val="00A6390C"/>
    <w:rsid w:val="00A63BC5"/>
    <w:rsid w:val="00A64099"/>
    <w:rsid w:val="00A70142"/>
    <w:rsid w:val="00A70960"/>
    <w:rsid w:val="00A70E30"/>
    <w:rsid w:val="00A71A81"/>
    <w:rsid w:val="00A71FC9"/>
    <w:rsid w:val="00A729FE"/>
    <w:rsid w:val="00A74360"/>
    <w:rsid w:val="00A76430"/>
    <w:rsid w:val="00A82C4E"/>
    <w:rsid w:val="00A82D9F"/>
    <w:rsid w:val="00A84D65"/>
    <w:rsid w:val="00A85A1F"/>
    <w:rsid w:val="00A87459"/>
    <w:rsid w:val="00A92F23"/>
    <w:rsid w:val="00A935ED"/>
    <w:rsid w:val="00A93985"/>
    <w:rsid w:val="00A94755"/>
    <w:rsid w:val="00A96425"/>
    <w:rsid w:val="00AA2041"/>
    <w:rsid w:val="00AA2AE5"/>
    <w:rsid w:val="00AA2B00"/>
    <w:rsid w:val="00AA638F"/>
    <w:rsid w:val="00AB323F"/>
    <w:rsid w:val="00AB3DC0"/>
    <w:rsid w:val="00AB6016"/>
    <w:rsid w:val="00AB6CF7"/>
    <w:rsid w:val="00AB780E"/>
    <w:rsid w:val="00AC041E"/>
    <w:rsid w:val="00AC2A37"/>
    <w:rsid w:val="00AC2C0E"/>
    <w:rsid w:val="00AC712A"/>
    <w:rsid w:val="00AC7D2F"/>
    <w:rsid w:val="00AD05FD"/>
    <w:rsid w:val="00AD0E50"/>
    <w:rsid w:val="00AD21D3"/>
    <w:rsid w:val="00AD4AE2"/>
    <w:rsid w:val="00AD632D"/>
    <w:rsid w:val="00AD65EB"/>
    <w:rsid w:val="00AE3647"/>
    <w:rsid w:val="00AE3F78"/>
    <w:rsid w:val="00AE6718"/>
    <w:rsid w:val="00AE6B43"/>
    <w:rsid w:val="00AF0554"/>
    <w:rsid w:val="00AF1C07"/>
    <w:rsid w:val="00AF582C"/>
    <w:rsid w:val="00AF5BE6"/>
    <w:rsid w:val="00AF6E13"/>
    <w:rsid w:val="00AF737F"/>
    <w:rsid w:val="00B006DF"/>
    <w:rsid w:val="00B02117"/>
    <w:rsid w:val="00B02245"/>
    <w:rsid w:val="00B03AE6"/>
    <w:rsid w:val="00B04D38"/>
    <w:rsid w:val="00B05B1E"/>
    <w:rsid w:val="00B05D61"/>
    <w:rsid w:val="00B05ECD"/>
    <w:rsid w:val="00B06172"/>
    <w:rsid w:val="00B06AF4"/>
    <w:rsid w:val="00B072E2"/>
    <w:rsid w:val="00B13528"/>
    <w:rsid w:val="00B13FC1"/>
    <w:rsid w:val="00B15134"/>
    <w:rsid w:val="00B151E8"/>
    <w:rsid w:val="00B16A24"/>
    <w:rsid w:val="00B16A8C"/>
    <w:rsid w:val="00B17BAD"/>
    <w:rsid w:val="00B2073D"/>
    <w:rsid w:val="00B22E1D"/>
    <w:rsid w:val="00B24636"/>
    <w:rsid w:val="00B251EF"/>
    <w:rsid w:val="00B275C1"/>
    <w:rsid w:val="00B3207A"/>
    <w:rsid w:val="00B32C3E"/>
    <w:rsid w:val="00B33E71"/>
    <w:rsid w:val="00B400DF"/>
    <w:rsid w:val="00B41596"/>
    <w:rsid w:val="00B41B9B"/>
    <w:rsid w:val="00B46DD7"/>
    <w:rsid w:val="00B50366"/>
    <w:rsid w:val="00B50428"/>
    <w:rsid w:val="00B547FC"/>
    <w:rsid w:val="00B54BD7"/>
    <w:rsid w:val="00B55234"/>
    <w:rsid w:val="00B613DF"/>
    <w:rsid w:val="00B61DCD"/>
    <w:rsid w:val="00B6336A"/>
    <w:rsid w:val="00B6522B"/>
    <w:rsid w:val="00B65709"/>
    <w:rsid w:val="00B66CD9"/>
    <w:rsid w:val="00B67DF2"/>
    <w:rsid w:val="00B708C7"/>
    <w:rsid w:val="00B7467F"/>
    <w:rsid w:val="00B7593E"/>
    <w:rsid w:val="00B76099"/>
    <w:rsid w:val="00B76599"/>
    <w:rsid w:val="00B7785B"/>
    <w:rsid w:val="00B81CE2"/>
    <w:rsid w:val="00B821DC"/>
    <w:rsid w:val="00B84F77"/>
    <w:rsid w:val="00B85BF7"/>
    <w:rsid w:val="00B861CE"/>
    <w:rsid w:val="00B86AA1"/>
    <w:rsid w:val="00B8753A"/>
    <w:rsid w:val="00B904BC"/>
    <w:rsid w:val="00B90967"/>
    <w:rsid w:val="00B9176D"/>
    <w:rsid w:val="00B91F72"/>
    <w:rsid w:val="00B92033"/>
    <w:rsid w:val="00B9206A"/>
    <w:rsid w:val="00B939CC"/>
    <w:rsid w:val="00B945B5"/>
    <w:rsid w:val="00B94903"/>
    <w:rsid w:val="00B9582D"/>
    <w:rsid w:val="00BA0264"/>
    <w:rsid w:val="00BA184F"/>
    <w:rsid w:val="00BA2981"/>
    <w:rsid w:val="00BA470B"/>
    <w:rsid w:val="00BA63D0"/>
    <w:rsid w:val="00BB14F2"/>
    <w:rsid w:val="00BB2985"/>
    <w:rsid w:val="00BB2B34"/>
    <w:rsid w:val="00BB4841"/>
    <w:rsid w:val="00BB4F47"/>
    <w:rsid w:val="00BC0989"/>
    <w:rsid w:val="00BC227D"/>
    <w:rsid w:val="00BC3BDA"/>
    <w:rsid w:val="00BC547B"/>
    <w:rsid w:val="00BC6BED"/>
    <w:rsid w:val="00BC7403"/>
    <w:rsid w:val="00BD10B5"/>
    <w:rsid w:val="00BD16DB"/>
    <w:rsid w:val="00BD23CB"/>
    <w:rsid w:val="00BD4B6C"/>
    <w:rsid w:val="00BD4EFD"/>
    <w:rsid w:val="00BD52E6"/>
    <w:rsid w:val="00BD5700"/>
    <w:rsid w:val="00BD6729"/>
    <w:rsid w:val="00BD7060"/>
    <w:rsid w:val="00BD7540"/>
    <w:rsid w:val="00BD7594"/>
    <w:rsid w:val="00BD78DB"/>
    <w:rsid w:val="00BE1D25"/>
    <w:rsid w:val="00BE35A3"/>
    <w:rsid w:val="00BE4AB3"/>
    <w:rsid w:val="00BE5CE9"/>
    <w:rsid w:val="00BF09E3"/>
    <w:rsid w:val="00BF23ED"/>
    <w:rsid w:val="00BF5EE5"/>
    <w:rsid w:val="00BF6CFA"/>
    <w:rsid w:val="00C00187"/>
    <w:rsid w:val="00C01AC0"/>
    <w:rsid w:val="00C04628"/>
    <w:rsid w:val="00C0504B"/>
    <w:rsid w:val="00C060B4"/>
    <w:rsid w:val="00C06CA8"/>
    <w:rsid w:val="00C13587"/>
    <w:rsid w:val="00C146F7"/>
    <w:rsid w:val="00C20854"/>
    <w:rsid w:val="00C20DD9"/>
    <w:rsid w:val="00C2146A"/>
    <w:rsid w:val="00C22140"/>
    <w:rsid w:val="00C267B1"/>
    <w:rsid w:val="00C309F2"/>
    <w:rsid w:val="00C31E49"/>
    <w:rsid w:val="00C3214A"/>
    <w:rsid w:val="00C3253D"/>
    <w:rsid w:val="00C34B46"/>
    <w:rsid w:val="00C35942"/>
    <w:rsid w:val="00C36785"/>
    <w:rsid w:val="00C37933"/>
    <w:rsid w:val="00C400DA"/>
    <w:rsid w:val="00C408C7"/>
    <w:rsid w:val="00C4192F"/>
    <w:rsid w:val="00C42005"/>
    <w:rsid w:val="00C42433"/>
    <w:rsid w:val="00C44283"/>
    <w:rsid w:val="00C4489B"/>
    <w:rsid w:val="00C45E6D"/>
    <w:rsid w:val="00C46F45"/>
    <w:rsid w:val="00C471D8"/>
    <w:rsid w:val="00C47EEA"/>
    <w:rsid w:val="00C5160D"/>
    <w:rsid w:val="00C519D0"/>
    <w:rsid w:val="00C51AE1"/>
    <w:rsid w:val="00C5283A"/>
    <w:rsid w:val="00C53B3F"/>
    <w:rsid w:val="00C546CD"/>
    <w:rsid w:val="00C56536"/>
    <w:rsid w:val="00C56616"/>
    <w:rsid w:val="00C57B27"/>
    <w:rsid w:val="00C57CA8"/>
    <w:rsid w:val="00C62B0F"/>
    <w:rsid w:val="00C646A9"/>
    <w:rsid w:val="00C64862"/>
    <w:rsid w:val="00C6592A"/>
    <w:rsid w:val="00C65F38"/>
    <w:rsid w:val="00C65FCE"/>
    <w:rsid w:val="00C67F4F"/>
    <w:rsid w:val="00C70ACB"/>
    <w:rsid w:val="00C73AAC"/>
    <w:rsid w:val="00C75F13"/>
    <w:rsid w:val="00C80DD5"/>
    <w:rsid w:val="00C82D81"/>
    <w:rsid w:val="00C83666"/>
    <w:rsid w:val="00C870BD"/>
    <w:rsid w:val="00C90633"/>
    <w:rsid w:val="00C93016"/>
    <w:rsid w:val="00C9586E"/>
    <w:rsid w:val="00C95A7A"/>
    <w:rsid w:val="00C96935"/>
    <w:rsid w:val="00CA034C"/>
    <w:rsid w:val="00CA1C01"/>
    <w:rsid w:val="00CA4FEC"/>
    <w:rsid w:val="00CA5D7C"/>
    <w:rsid w:val="00CA5F61"/>
    <w:rsid w:val="00CA6A7A"/>
    <w:rsid w:val="00CA7ABE"/>
    <w:rsid w:val="00CA7B8A"/>
    <w:rsid w:val="00CA7C7D"/>
    <w:rsid w:val="00CB0571"/>
    <w:rsid w:val="00CB2701"/>
    <w:rsid w:val="00CB2A5F"/>
    <w:rsid w:val="00CB436A"/>
    <w:rsid w:val="00CB4F96"/>
    <w:rsid w:val="00CB5211"/>
    <w:rsid w:val="00CB5F64"/>
    <w:rsid w:val="00CB6BDF"/>
    <w:rsid w:val="00CB7786"/>
    <w:rsid w:val="00CC06FF"/>
    <w:rsid w:val="00CC0F52"/>
    <w:rsid w:val="00CD01A4"/>
    <w:rsid w:val="00CD03A6"/>
    <w:rsid w:val="00CD065D"/>
    <w:rsid w:val="00CD1E4F"/>
    <w:rsid w:val="00CD5FC0"/>
    <w:rsid w:val="00CD7921"/>
    <w:rsid w:val="00CE084B"/>
    <w:rsid w:val="00CE1134"/>
    <w:rsid w:val="00CE4216"/>
    <w:rsid w:val="00CE4504"/>
    <w:rsid w:val="00CE5A08"/>
    <w:rsid w:val="00CE6539"/>
    <w:rsid w:val="00CE770E"/>
    <w:rsid w:val="00CE7BB2"/>
    <w:rsid w:val="00CF3D67"/>
    <w:rsid w:val="00CF5244"/>
    <w:rsid w:val="00D008B3"/>
    <w:rsid w:val="00D02D57"/>
    <w:rsid w:val="00D03472"/>
    <w:rsid w:val="00D06436"/>
    <w:rsid w:val="00D06E1C"/>
    <w:rsid w:val="00D07072"/>
    <w:rsid w:val="00D100AD"/>
    <w:rsid w:val="00D11158"/>
    <w:rsid w:val="00D118D6"/>
    <w:rsid w:val="00D11E6D"/>
    <w:rsid w:val="00D16C7B"/>
    <w:rsid w:val="00D173DB"/>
    <w:rsid w:val="00D20266"/>
    <w:rsid w:val="00D20C29"/>
    <w:rsid w:val="00D2205F"/>
    <w:rsid w:val="00D2249D"/>
    <w:rsid w:val="00D22A1E"/>
    <w:rsid w:val="00D2605A"/>
    <w:rsid w:val="00D27310"/>
    <w:rsid w:val="00D305B9"/>
    <w:rsid w:val="00D31980"/>
    <w:rsid w:val="00D3210A"/>
    <w:rsid w:val="00D3291F"/>
    <w:rsid w:val="00D33842"/>
    <w:rsid w:val="00D340CC"/>
    <w:rsid w:val="00D3561A"/>
    <w:rsid w:val="00D36B9B"/>
    <w:rsid w:val="00D372F1"/>
    <w:rsid w:val="00D41675"/>
    <w:rsid w:val="00D41959"/>
    <w:rsid w:val="00D43B4C"/>
    <w:rsid w:val="00D45C8B"/>
    <w:rsid w:val="00D47915"/>
    <w:rsid w:val="00D544DB"/>
    <w:rsid w:val="00D547D4"/>
    <w:rsid w:val="00D55F6C"/>
    <w:rsid w:val="00D57D6E"/>
    <w:rsid w:val="00D60E84"/>
    <w:rsid w:val="00D60FF6"/>
    <w:rsid w:val="00D61F5A"/>
    <w:rsid w:val="00D62221"/>
    <w:rsid w:val="00D631BE"/>
    <w:rsid w:val="00D636E1"/>
    <w:rsid w:val="00D6395C"/>
    <w:rsid w:val="00D63CD8"/>
    <w:rsid w:val="00D65263"/>
    <w:rsid w:val="00D656C2"/>
    <w:rsid w:val="00D65FAF"/>
    <w:rsid w:val="00D709B7"/>
    <w:rsid w:val="00D70DC2"/>
    <w:rsid w:val="00D720E1"/>
    <w:rsid w:val="00D73249"/>
    <w:rsid w:val="00D75037"/>
    <w:rsid w:val="00D80541"/>
    <w:rsid w:val="00D80DBD"/>
    <w:rsid w:val="00D82829"/>
    <w:rsid w:val="00D83E2F"/>
    <w:rsid w:val="00D84E9B"/>
    <w:rsid w:val="00D91541"/>
    <w:rsid w:val="00D91BD6"/>
    <w:rsid w:val="00D95D0D"/>
    <w:rsid w:val="00D96F89"/>
    <w:rsid w:val="00D97799"/>
    <w:rsid w:val="00DA20CC"/>
    <w:rsid w:val="00DA50DB"/>
    <w:rsid w:val="00DB095F"/>
    <w:rsid w:val="00DB12A2"/>
    <w:rsid w:val="00DB13FF"/>
    <w:rsid w:val="00DB4C12"/>
    <w:rsid w:val="00DB4C49"/>
    <w:rsid w:val="00DB53EA"/>
    <w:rsid w:val="00DC1B3D"/>
    <w:rsid w:val="00DC1B96"/>
    <w:rsid w:val="00DC34B7"/>
    <w:rsid w:val="00DC3AC8"/>
    <w:rsid w:val="00DC4495"/>
    <w:rsid w:val="00DD1EA5"/>
    <w:rsid w:val="00DD2F49"/>
    <w:rsid w:val="00DD3345"/>
    <w:rsid w:val="00DD5181"/>
    <w:rsid w:val="00DD67BC"/>
    <w:rsid w:val="00DD76D6"/>
    <w:rsid w:val="00DE0818"/>
    <w:rsid w:val="00DE0CE8"/>
    <w:rsid w:val="00DE1981"/>
    <w:rsid w:val="00DE34DC"/>
    <w:rsid w:val="00DE3D67"/>
    <w:rsid w:val="00DE6646"/>
    <w:rsid w:val="00DF051E"/>
    <w:rsid w:val="00DF269B"/>
    <w:rsid w:val="00DF79C9"/>
    <w:rsid w:val="00E00399"/>
    <w:rsid w:val="00E0081E"/>
    <w:rsid w:val="00E02094"/>
    <w:rsid w:val="00E022FE"/>
    <w:rsid w:val="00E02E6D"/>
    <w:rsid w:val="00E06631"/>
    <w:rsid w:val="00E074FA"/>
    <w:rsid w:val="00E07DFA"/>
    <w:rsid w:val="00E07FDC"/>
    <w:rsid w:val="00E10F4C"/>
    <w:rsid w:val="00E11365"/>
    <w:rsid w:val="00E16F0B"/>
    <w:rsid w:val="00E175ED"/>
    <w:rsid w:val="00E21064"/>
    <w:rsid w:val="00E2419F"/>
    <w:rsid w:val="00E2636D"/>
    <w:rsid w:val="00E33E6D"/>
    <w:rsid w:val="00E366D6"/>
    <w:rsid w:val="00E41A87"/>
    <w:rsid w:val="00E4224B"/>
    <w:rsid w:val="00E43DD6"/>
    <w:rsid w:val="00E43EA8"/>
    <w:rsid w:val="00E4487D"/>
    <w:rsid w:val="00E452E0"/>
    <w:rsid w:val="00E45722"/>
    <w:rsid w:val="00E4614A"/>
    <w:rsid w:val="00E46884"/>
    <w:rsid w:val="00E50107"/>
    <w:rsid w:val="00E50B22"/>
    <w:rsid w:val="00E554F7"/>
    <w:rsid w:val="00E57649"/>
    <w:rsid w:val="00E61D1C"/>
    <w:rsid w:val="00E63D8B"/>
    <w:rsid w:val="00E64553"/>
    <w:rsid w:val="00E719E6"/>
    <w:rsid w:val="00E7346D"/>
    <w:rsid w:val="00E73672"/>
    <w:rsid w:val="00E73D08"/>
    <w:rsid w:val="00E75329"/>
    <w:rsid w:val="00E75E6C"/>
    <w:rsid w:val="00E77A91"/>
    <w:rsid w:val="00E80CB1"/>
    <w:rsid w:val="00E811B1"/>
    <w:rsid w:val="00E817C7"/>
    <w:rsid w:val="00E81F4B"/>
    <w:rsid w:val="00E91A0E"/>
    <w:rsid w:val="00E94BEA"/>
    <w:rsid w:val="00EA1009"/>
    <w:rsid w:val="00EA1011"/>
    <w:rsid w:val="00EA11BE"/>
    <w:rsid w:val="00EB1F52"/>
    <w:rsid w:val="00EB5EF4"/>
    <w:rsid w:val="00EC002A"/>
    <w:rsid w:val="00EC0D32"/>
    <w:rsid w:val="00EC3B17"/>
    <w:rsid w:val="00EC436C"/>
    <w:rsid w:val="00EC49B5"/>
    <w:rsid w:val="00EC644A"/>
    <w:rsid w:val="00EC6608"/>
    <w:rsid w:val="00EC6A3F"/>
    <w:rsid w:val="00ED03B3"/>
    <w:rsid w:val="00ED2614"/>
    <w:rsid w:val="00ED2B0C"/>
    <w:rsid w:val="00ED61B9"/>
    <w:rsid w:val="00EE12FA"/>
    <w:rsid w:val="00EE5323"/>
    <w:rsid w:val="00EE6FE3"/>
    <w:rsid w:val="00EE7175"/>
    <w:rsid w:val="00EF02AC"/>
    <w:rsid w:val="00EF0536"/>
    <w:rsid w:val="00F00CC8"/>
    <w:rsid w:val="00F017AA"/>
    <w:rsid w:val="00F04ED6"/>
    <w:rsid w:val="00F07045"/>
    <w:rsid w:val="00F10E14"/>
    <w:rsid w:val="00F10F99"/>
    <w:rsid w:val="00F1488C"/>
    <w:rsid w:val="00F15623"/>
    <w:rsid w:val="00F15ABA"/>
    <w:rsid w:val="00F17BB9"/>
    <w:rsid w:val="00F17E6A"/>
    <w:rsid w:val="00F21213"/>
    <w:rsid w:val="00F21258"/>
    <w:rsid w:val="00F2244D"/>
    <w:rsid w:val="00F23CFB"/>
    <w:rsid w:val="00F2485A"/>
    <w:rsid w:val="00F24A57"/>
    <w:rsid w:val="00F2534D"/>
    <w:rsid w:val="00F2616A"/>
    <w:rsid w:val="00F27EA1"/>
    <w:rsid w:val="00F30554"/>
    <w:rsid w:val="00F3165F"/>
    <w:rsid w:val="00F3297C"/>
    <w:rsid w:val="00F345E2"/>
    <w:rsid w:val="00F348D2"/>
    <w:rsid w:val="00F34B8F"/>
    <w:rsid w:val="00F37D77"/>
    <w:rsid w:val="00F4485F"/>
    <w:rsid w:val="00F44B6A"/>
    <w:rsid w:val="00F45826"/>
    <w:rsid w:val="00F51592"/>
    <w:rsid w:val="00F521C7"/>
    <w:rsid w:val="00F53736"/>
    <w:rsid w:val="00F54E67"/>
    <w:rsid w:val="00F5519F"/>
    <w:rsid w:val="00F55A6E"/>
    <w:rsid w:val="00F5790D"/>
    <w:rsid w:val="00F60960"/>
    <w:rsid w:val="00F60BF8"/>
    <w:rsid w:val="00F610D1"/>
    <w:rsid w:val="00F61FB2"/>
    <w:rsid w:val="00F624B5"/>
    <w:rsid w:val="00F62AA1"/>
    <w:rsid w:val="00F62CE6"/>
    <w:rsid w:val="00F63AD2"/>
    <w:rsid w:val="00F64467"/>
    <w:rsid w:val="00F647F8"/>
    <w:rsid w:val="00F64863"/>
    <w:rsid w:val="00F67E19"/>
    <w:rsid w:val="00F705B4"/>
    <w:rsid w:val="00F70814"/>
    <w:rsid w:val="00F74691"/>
    <w:rsid w:val="00F767F4"/>
    <w:rsid w:val="00F7768F"/>
    <w:rsid w:val="00F779FF"/>
    <w:rsid w:val="00F80800"/>
    <w:rsid w:val="00F82921"/>
    <w:rsid w:val="00F82F93"/>
    <w:rsid w:val="00F8325B"/>
    <w:rsid w:val="00F83740"/>
    <w:rsid w:val="00F8396B"/>
    <w:rsid w:val="00F85458"/>
    <w:rsid w:val="00F85E08"/>
    <w:rsid w:val="00F86503"/>
    <w:rsid w:val="00F87A94"/>
    <w:rsid w:val="00F90817"/>
    <w:rsid w:val="00F93DAF"/>
    <w:rsid w:val="00F960C1"/>
    <w:rsid w:val="00FA00F6"/>
    <w:rsid w:val="00FA0331"/>
    <w:rsid w:val="00FA0E5D"/>
    <w:rsid w:val="00FA3A16"/>
    <w:rsid w:val="00FA683C"/>
    <w:rsid w:val="00FA68A5"/>
    <w:rsid w:val="00FB1621"/>
    <w:rsid w:val="00FB4A53"/>
    <w:rsid w:val="00FC049C"/>
    <w:rsid w:val="00FC1C0E"/>
    <w:rsid w:val="00FC3421"/>
    <w:rsid w:val="00FC4733"/>
    <w:rsid w:val="00FC5ED8"/>
    <w:rsid w:val="00FC77F0"/>
    <w:rsid w:val="00FD053F"/>
    <w:rsid w:val="00FD0A44"/>
    <w:rsid w:val="00FD0AE5"/>
    <w:rsid w:val="00FD0D41"/>
    <w:rsid w:val="00FD2058"/>
    <w:rsid w:val="00FD280C"/>
    <w:rsid w:val="00FD619C"/>
    <w:rsid w:val="00FD64CD"/>
    <w:rsid w:val="00FD74C9"/>
    <w:rsid w:val="00FD7FC7"/>
    <w:rsid w:val="00FE0DC9"/>
    <w:rsid w:val="00FE2D12"/>
    <w:rsid w:val="00FE40E1"/>
    <w:rsid w:val="00FE4AE0"/>
    <w:rsid w:val="00FE6BD5"/>
    <w:rsid w:val="00FE6E89"/>
    <w:rsid w:val="00FE6F57"/>
    <w:rsid w:val="00FE772E"/>
    <w:rsid w:val="00FF018D"/>
    <w:rsid w:val="00FF0965"/>
    <w:rsid w:val="00FF275D"/>
    <w:rsid w:val="00FF5329"/>
    <w:rsid w:val="00FF54FC"/>
    <w:rsid w:val="00FF625B"/>
    <w:rsid w:val="00FF6DA6"/>
    <w:rsid w:val="01679000"/>
    <w:rsid w:val="02987F90"/>
    <w:rsid w:val="0407A1E6"/>
    <w:rsid w:val="05F2749B"/>
    <w:rsid w:val="0630A975"/>
    <w:rsid w:val="065C5C6E"/>
    <w:rsid w:val="06B704B3"/>
    <w:rsid w:val="07233701"/>
    <w:rsid w:val="0802EFB6"/>
    <w:rsid w:val="082212C8"/>
    <w:rsid w:val="0920BF8F"/>
    <w:rsid w:val="0AAFB45D"/>
    <w:rsid w:val="0BC613DC"/>
    <w:rsid w:val="0C97607F"/>
    <w:rsid w:val="0D0D38E1"/>
    <w:rsid w:val="0D1DFDC2"/>
    <w:rsid w:val="0D3833EE"/>
    <w:rsid w:val="0E284692"/>
    <w:rsid w:val="0E2976D6"/>
    <w:rsid w:val="0EA90692"/>
    <w:rsid w:val="0EA9808A"/>
    <w:rsid w:val="0EAD42CD"/>
    <w:rsid w:val="0F491564"/>
    <w:rsid w:val="0F8AEAEC"/>
    <w:rsid w:val="0FD2D993"/>
    <w:rsid w:val="1014D85A"/>
    <w:rsid w:val="11855A6C"/>
    <w:rsid w:val="131E93E9"/>
    <w:rsid w:val="133E601C"/>
    <w:rsid w:val="133FF3B3"/>
    <w:rsid w:val="13D41DA5"/>
    <w:rsid w:val="141466E6"/>
    <w:rsid w:val="1669ADD1"/>
    <w:rsid w:val="1760E3F6"/>
    <w:rsid w:val="17DCD8BE"/>
    <w:rsid w:val="17E363B0"/>
    <w:rsid w:val="17ED2B13"/>
    <w:rsid w:val="18CF1779"/>
    <w:rsid w:val="1B4342B7"/>
    <w:rsid w:val="1C30A180"/>
    <w:rsid w:val="1C9ADAF7"/>
    <w:rsid w:val="1D0E121C"/>
    <w:rsid w:val="1D5596D2"/>
    <w:rsid w:val="1D758DC1"/>
    <w:rsid w:val="1D9A5AF0"/>
    <w:rsid w:val="1E05461B"/>
    <w:rsid w:val="20ECE990"/>
    <w:rsid w:val="21B0988C"/>
    <w:rsid w:val="21BB76A0"/>
    <w:rsid w:val="21D5FD5D"/>
    <w:rsid w:val="21DDF99E"/>
    <w:rsid w:val="22E779BA"/>
    <w:rsid w:val="243E65A7"/>
    <w:rsid w:val="248DB5CD"/>
    <w:rsid w:val="2575DCBE"/>
    <w:rsid w:val="2620D498"/>
    <w:rsid w:val="266670CA"/>
    <w:rsid w:val="269BD97D"/>
    <w:rsid w:val="26A00202"/>
    <w:rsid w:val="276DEB9D"/>
    <w:rsid w:val="28B926FE"/>
    <w:rsid w:val="296921F2"/>
    <w:rsid w:val="29BDBB39"/>
    <w:rsid w:val="2A0D379F"/>
    <w:rsid w:val="2A4E76A4"/>
    <w:rsid w:val="2B04F253"/>
    <w:rsid w:val="2B4E7C10"/>
    <w:rsid w:val="2B9F440C"/>
    <w:rsid w:val="2BC41A1F"/>
    <w:rsid w:val="2C20435C"/>
    <w:rsid w:val="2C2D07F4"/>
    <w:rsid w:val="2C4A02A8"/>
    <w:rsid w:val="2C881F68"/>
    <w:rsid w:val="2CADC49B"/>
    <w:rsid w:val="2CCC5F47"/>
    <w:rsid w:val="2E1D6558"/>
    <w:rsid w:val="2E3C9315"/>
    <w:rsid w:val="2E5D0E9A"/>
    <w:rsid w:val="2ED367DE"/>
    <w:rsid w:val="2FF42AB3"/>
    <w:rsid w:val="304DBBF5"/>
    <w:rsid w:val="30E4D26F"/>
    <w:rsid w:val="30F1CC34"/>
    <w:rsid w:val="31394F63"/>
    <w:rsid w:val="319CD180"/>
    <w:rsid w:val="32F95EDE"/>
    <w:rsid w:val="333ECBF7"/>
    <w:rsid w:val="33C464F6"/>
    <w:rsid w:val="359B1561"/>
    <w:rsid w:val="3687E942"/>
    <w:rsid w:val="36E1A53B"/>
    <w:rsid w:val="3728AE0C"/>
    <w:rsid w:val="37DB7FCD"/>
    <w:rsid w:val="38150582"/>
    <w:rsid w:val="3855C058"/>
    <w:rsid w:val="394E297F"/>
    <w:rsid w:val="3C3FB6DD"/>
    <w:rsid w:val="3CE1EF56"/>
    <w:rsid w:val="3E24A895"/>
    <w:rsid w:val="3EE28141"/>
    <w:rsid w:val="3F4EFAE3"/>
    <w:rsid w:val="3F7BBBD3"/>
    <w:rsid w:val="405539B9"/>
    <w:rsid w:val="407FBD7E"/>
    <w:rsid w:val="413E74E4"/>
    <w:rsid w:val="41C281B2"/>
    <w:rsid w:val="423BF556"/>
    <w:rsid w:val="427C68F7"/>
    <w:rsid w:val="42D4C02B"/>
    <w:rsid w:val="42F6BB04"/>
    <w:rsid w:val="43804340"/>
    <w:rsid w:val="438FFF9F"/>
    <w:rsid w:val="443CD56F"/>
    <w:rsid w:val="44566A64"/>
    <w:rsid w:val="449759CC"/>
    <w:rsid w:val="4513041C"/>
    <w:rsid w:val="45C8FDCB"/>
    <w:rsid w:val="45E12F50"/>
    <w:rsid w:val="45F93746"/>
    <w:rsid w:val="46BFE362"/>
    <w:rsid w:val="46E020A3"/>
    <w:rsid w:val="47408745"/>
    <w:rsid w:val="47C3D6B4"/>
    <w:rsid w:val="48A1690A"/>
    <w:rsid w:val="491AE670"/>
    <w:rsid w:val="4932AAFB"/>
    <w:rsid w:val="493EC9E1"/>
    <w:rsid w:val="4BA1286C"/>
    <w:rsid w:val="4C108B24"/>
    <w:rsid w:val="4C93FC0C"/>
    <w:rsid w:val="4CF11172"/>
    <w:rsid w:val="4F027C9B"/>
    <w:rsid w:val="4F2EFA87"/>
    <w:rsid w:val="50D931F5"/>
    <w:rsid w:val="50FCEE9E"/>
    <w:rsid w:val="52075B41"/>
    <w:rsid w:val="521069F0"/>
    <w:rsid w:val="5297055A"/>
    <w:rsid w:val="550DC9F4"/>
    <w:rsid w:val="554A3554"/>
    <w:rsid w:val="563442C3"/>
    <w:rsid w:val="56532787"/>
    <w:rsid w:val="56877028"/>
    <w:rsid w:val="57795F24"/>
    <w:rsid w:val="582B5F78"/>
    <w:rsid w:val="59E827E8"/>
    <w:rsid w:val="5A277557"/>
    <w:rsid w:val="5B9F38B0"/>
    <w:rsid w:val="5BBF39BC"/>
    <w:rsid w:val="5BD5CC7F"/>
    <w:rsid w:val="5C77DA73"/>
    <w:rsid w:val="5C7C0855"/>
    <w:rsid w:val="5DDCCF07"/>
    <w:rsid w:val="5E087460"/>
    <w:rsid w:val="5E0A3DEC"/>
    <w:rsid w:val="5EE4C137"/>
    <w:rsid w:val="5F7C51AD"/>
    <w:rsid w:val="5F82B26A"/>
    <w:rsid w:val="5FBD9154"/>
    <w:rsid w:val="6027D843"/>
    <w:rsid w:val="606103DD"/>
    <w:rsid w:val="61D827EB"/>
    <w:rsid w:val="635E8D89"/>
    <w:rsid w:val="6385E9C3"/>
    <w:rsid w:val="639FC7DC"/>
    <w:rsid w:val="65337306"/>
    <w:rsid w:val="65B79FB6"/>
    <w:rsid w:val="6853F012"/>
    <w:rsid w:val="69370132"/>
    <w:rsid w:val="694D59E0"/>
    <w:rsid w:val="6AF88CAB"/>
    <w:rsid w:val="6BC67797"/>
    <w:rsid w:val="6CD13FD5"/>
    <w:rsid w:val="6CFAF024"/>
    <w:rsid w:val="6DA9DAA0"/>
    <w:rsid w:val="6DCC73D1"/>
    <w:rsid w:val="6E5C0CCE"/>
    <w:rsid w:val="6F9A2A9F"/>
    <w:rsid w:val="6FC0E856"/>
    <w:rsid w:val="6FD7226C"/>
    <w:rsid w:val="703B9F95"/>
    <w:rsid w:val="713EC60E"/>
    <w:rsid w:val="71CEA9A1"/>
    <w:rsid w:val="71F7C9AC"/>
    <w:rsid w:val="726E4F59"/>
    <w:rsid w:val="732758FC"/>
    <w:rsid w:val="7349A131"/>
    <w:rsid w:val="73734057"/>
    <w:rsid w:val="74D52F67"/>
    <w:rsid w:val="753691AD"/>
    <w:rsid w:val="75389C3A"/>
    <w:rsid w:val="75F27462"/>
    <w:rsid w:val="766D6D25"/>
    <w:rsid w:val="767BE9F1"/>
    <w:rsid w:val="76A0B5E6"/>
    <w:rsid w:val="76E78981"/>
    <w:rsid w:val="787061C9"/>
    <w:rsid w:val="796669D0"/>
    <w:rsid w:val="79C177CC"/>
    <w:rsid w:val="79C47D58"/>
    <w:rsid w:val="7A03E571"/>
    <w:rsid w:val="7A555757"/>
    <w:rsid w:val="7ABB03A2"/>
    <w:rsid w:val="7B06EAFD"/>
    <w:rsid w:val="7B25BF5B"/>
    <w:rsid w:val="7C0E914A"/>
    <w:rsid w:val="7E5DE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0BBFF"/>
  <w15:chartTrackingRefBased/>
  <w15:docId w15:val="{F2731CE6-2D40-4FD7-887B-302A1CB7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86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Mangal"/>
      <w:sz w:val="22"/>
      <w:szCs w:val="22"/>
    </w:rPr>
  </w:style>
  <w:style w:type="paragraph" w:styleId="Heading1">
    <w:name w:val="heading 1"/>
    <w:aliases w:val="Numbered - 1,h1,A MAJOR/BOLD,Schedheading,Heading 1(Report Only),h1 chapter heading,Section Heading,H1,Attribute Heading 1,Roman 14 B Heading,Roman 14 B Heading1,Roman 14 B Heading2,Roman 14 B Heading11,new page/chapter,1st level,(Alt+1),Part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,Heading 5(unused),Level 3 - (i),Third Level Heading,h5,Response Type,Response Type1,Response Type2,Response Type3,Response Type4,Response Type5,Response Type6,Response Type7,Appendix A to X,Heading 5   Appendix A to X,H5,Subheadin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,Heading 6(unused),Legal Level 1.,L1 PIP,Heading 6  Appendix Y &amp; Z,Lev 6,H6 DO NOT USE,Bullet list,PA Appendix,H6,H61,PR14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,Heading 7(unused),Legal Level 1.1.,L2 PIP,Lev 7,H7DO NOT USE,PA Appendix Major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,Legal Level 1.1.1.,Lev 8,h8 DO NOT USE,PA Appendix Minor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,Heading 9 (defunct),Legal Level 1.1.1.1.,Lev 9,h9 DO NOT USE,App Heading,Titre 10,App1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link w:val="DeptBulletsChar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uiPriority w:val="99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link w:val="NumberedChar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3"/>
      </w:numPr>
      <w:spacing w:after="240"/>
    </w:pPr>
    <w:rPr>
      <w:rFonts w:cs="Arial"/>
    </w:rPr>
  </w:style>
  <w:style w:type="paragraph" w:customStyle="1" w:styleId="DfESBullets">
    <w:name w:val="DfESBullets"/>
    <w:basedOn w:val="Normal"/>
    <w:rsid w:val="00AF1C07"/>
    <w:pPr>
      <w:numPr>
        <w:numId w:val="4"/>
      </w:numPr>
      <w:spacing w:after="240"/>
    </w:pPr>
    <w:rPr>
      <w:rFonts w:cs="Arial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7463C5"/>
    <w:pPr>
      <w:ind w:left="720"/>
      <w:contextualSpacing/>
    </w:pPr>
  </w:style>
  <w:style w:type="paragraph" w:styleId="NormalIndent">
    <w:name w:val="Normal Indent"/>
    <w:basedOn w:val="Normal"/>
    <w:rsid w:val="001B1863"/>
    <w:pPr>
      <w:ind w:left="720"/>
    </w:pPr>
  </w:style>
  <w:style w:type="paragraph" w:customStyle="1" w:styleId="SpecialBelowAddress">
    <w:name w:val="Special Below Address"/>
    <w:basedOn w:val="Normal"/>
    <w:next w:val="Normal"/>
    <w:rsid w:val="001B1863"/>
    <w:pPr>
      <w:spacing w:after="480"/>
    </w:pPr>
  </w:style>
  <w:style w:type="paragraph" w:customStyle="1" w:styleId="AddressBlockRight">
    <w:name w:val="Address Block Right"/>
    <w:basedOn w:val="Normal"/>
    <w:rsid w:val="001B1863"/>
    <w:pPr>
      <w:spacing w:after="240"/>
    </w:pPr>
  </w:style>
  <w:style w:type="paragraph" w:customStyle="1" w:styleId="AddressBlockRightTop">
    <w:name w:val="Address Block Right Top"/>
    <w:basedOn w:val="AddressBlockRight"/>
    <w:next w:val="AddressBlockRight"/>
    <w:rsid w:val="001B1863"/>
    <w:pPr>
      <w:spacing w:before="1440"/>
    </w:pPr>
  </w:style>
  <w:style w:type="paragraph" w:customStyle="1" w:styleId="AddressBlockLeftTop">
    <w:name w:val="Address Block Left Top"/>
    <w:basedOn w:val="Normal"/>
    <w:next w:val="Normal"/>
    <w:rsid w:val="001B1863"/>
    <w:pPr>
      <w:spacing w:before="1440"/>
    </w:pPr>
  </w:style>
  <w:style w:type="paragraph" w:customStyle="1" w:styleId="SpecialAboveAddress">
    <w:name w:val="Special Above Address"/>
    <w:basedOn w:val="SpecialBelowAddress"/>
    <w:rsid w:val="001B1863"/>
    <w:pPr>
      <w:spacing w:after="0"/>
    </w:pPr>
  </w:style>
  <w:style w:type="paragraph" w:customStyle="1" w:styleId="BodyText21">
    <w:name w:val="Body Text 21"/>
    <w:basedOn w:val="Normal"/>
    <w:rsid w:val="001B1863"/>
    <w:pPr>
      <w:ind w:left="288"/>
    </w:pPr>
  </w:style>
  <w:style w:type="paragraph" w:styleId="BodyText2">
    <w:name w:val="Body Text 2"/>
    <w:basedOn w:val="Normal"/>
    <w:link w:val="BodyText2Char"/>
    <w:rsid w:val="001B1863"/>
    <w:pPr>
      <w:widowControl/>
      <w:ind w:left="720" w:hanging="720"/>
    </w:pPr>
    <w:rPr>
      <w:color w:val="000000"/>
      <w:lang w:val="en-US"/>
    </w:rPr>
  </w:style>
  <w:style w:type="character" w:customStyle="1" w:styleId="BodyText2Char">
    <w:name w:val="Body Text 2 Char"/>
    <w:basedOn w:val="DefaultParagraphFont"/>
    <w:link w:val="BodyText2"/>
    <w:rsid w:val="001B1863"/>
    <w:rPr>
      <w:rFonts w:ascii="Arial" w:hAnsi="Arial" w:cs="Mangal"/>
      <w:color w:val="000000"/>
      <w:sz w:val="22"/>
      <w:szCs w:val="22"/>
      <w:lang w:val="en-US"/>
    </w:rPr>
  </w:style>
  <w:style w:type="character" w:styleId="Hyperlink">
    <w:name w:val="Hyperlink"/>
    <w:rsid w:val="001B1863"/>
    <w:rPr>
      <w:color w:val="0000FF"/>
      <w:u w:val="single"/>
    </w:rPr>
  </w:style>
  <w:style w:type="character" w:styleId="FollowedHyperlink">
    <w:name w:val="FollowedHyperlink"/>
    <w:rsid w:val="001B1863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1B18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B1863"/>
    <w:rPr>
      <w:rFonts w:ascii="Arial" w:hAnsi="Arial" w:cs="Mangal"/>
      <w:sz w:val="22"/>
      <w:szCs w:val="22"/>
    </w:rPr>
  </w:style>
  <w:style w:type="paragraph" w:styleId="NormalWeb">
    <w:name w:val="Normal (Web)"/>
    <w:basedOn w:val="Normal"/>
    <w:uiPriority w:val="99"/>
    <w:rsid w:val="001B1863"/>
    <w:rPr>
      <w:rFonts w:ascii="Times New Roman" w:hAnsi="Times New Roman" w:cs="Times New Roman"/>
      <w:sz w:val="24"/>
      <w:szCs w:val="24"/>
    </w:rPr>
  </w:style>
  <w:style w:type="paragraph" w:customStyle="1" w:styleId="numbered0">
    <w:name w:val="numbered"/>
    <w:basedOn w:val="Normal"/>
    <w:rsid w:val="001B186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</w:rPr>
  </w:style>
  <w:style w:type="table" w:styleId="TableGrid">
    <w:name w:val="Table Grid"/>
    <w:basedOn w:val="TableNormal"/>
    <w:uiPriority w:val="39"/>
    <w:rsid w:val="001B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8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utline2">
    <w:name w:val="Outline 2"/>
    <w:basedOn w:val="Normal"/>
    <w:rsid w:val="001B1863"/>
    <w:pPr>
      <w:widowControl/>
      <w:tabs>
        <w:tab w:val="left" w:pos="851"/>
      </w:tabs>
      <w:spacing w:after="240"/>
      <w:ind w:left="851" w:hanging="851"/>
      <w:jc w:val="both"/>
    </w:pPr>
    <w:rPr>
      <w:rFonts w:cs="Times New Roman"/>
      <w:szCs w:val="20"/>
    </w:rPr>
  </w:style>
  <w:style w:type="paragraph" w:customStyle="1" w:styleId="OutlinePara">
    <w:name w:val="Outline Para"/>
    <w:basedOn w:val="Normal"/>
    <w:rsid w:val="001B1863"/>
    <w:pPr>
      <w:widowControl/>
      <w:spacing w:after="240"/>
      <w:jc w:val="both"/>
    </w:pPr>
    <w:rPr>
      <w:rFonts w:cs="Times New Roman"/>
      <w:szCs w:val="20"/>
    </w:rPr>
  </w:style>
  <w:style w:type="table" w:customStyle="1" w:styleId="TableGrid1">
    <w:name w:val="Table Grid1"/>
    <w:basedOn w:val="TableNormal"/>
    <w:next w:val="TableGrid"/>
    <w:rsid w:val="001B1863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B1863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1B1863"/>
    <w:rPr>
      <w:rFonts w:ascii="Tahoma" w:hAnsi="Tahoma" w:cs="Tahoma"/>
      <w:sz w:val="16"/>
      <w:szCs w:val="14"/>
    </w:rPr>
  </w:style>
  <w:style w:type="paragraph" w:customStyle="1" w:styleId="Outline1">
    <w:name w:val="Outline 1"/>
    <w:basedOn w:val="Normal"/>
    <w:rsid w:val="001B1863"/>
    <w:pPr>
      <w:keepNext/>
      <w:widowControl/>
      <w:tabs>
        <w:tab w:val="left" w:pos="851"/>
      </w:tabs>
      <w:spacing w:after="240"/>
      <w:ind w:left="851" w:hanging="851"/>
      <w:jc w:val="both"/>
    </w:pPr>
    <w:rPr>
      <w:rFonts w:cs="Times New Roman"/>
      <w:b/>
      <w:caps/>
      <w:szCs w:val="20"/>
    </w:rPr>
  </w:style>
  <w:style w:type="paragraph" w:styleId="BodyTextIndent3">
    <w:name w:val="Body Text Indent 3"/>
    <w:basedOn w:val="Normal"/>
    <w:link w:val="BodyTextIndent3Char"/>
    <w:rsid w:val="001B18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B1863"/>
    <w:rPr>
      <w:rFonts w:ascii="Arial" w:hAnsi="Arial" w:cs="Mangal"/>
      <w:sz w:val="16"/>
      <w:szCs w:val="16"/>
    </w:rPr>
  </w:style>
  <w:style w:type="character" w:customStyle="1" w:styleId="FooterChar">
    <w:name w:val="Footer Char"/>
    <w:link w:val="Footer"/>
    <w:uiPriority w:val="99"/>
    <w:rsid w:val="001B1863"/>
    <w:rPr>
      <w:rFonts w:ascii="Arial" w:hAnsi="Arial"/>
      <w:sz w:val="24"/>
      <w:lang w:eastAsia="en-US"/>
    </w:rPr>
  </w:style>
  <w:style w:type="character" w:styleId="CommentReference">
    <w:name w:val="annotation reference"/>
    <w:uiPriority w:val="99"/>
    <w:rsid w:val="001B1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B1863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863"/>
    <w:rPr>
      <w:rFonts w:ascii="Arial" w:hAnsi="Arial" w:cs="Mangal"/>
      <w:szCs w:val="18"/>
    </w:rPr>
  </w:style>
  <w:style w:type="paragraph" w:customStyle="1" w:styleId="Normal1">
    <w:name w:val="Normal1"/>
    <w:rsid w:val="001B1863"/>
    <w:rPr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B1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1863"/>
    <w:rPr>
      <w:rFonts w:ascii="Arial" w:hAnsi="Arial" w:cs="Mangal"/>
      <w:b/>
      <w:bCs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locked/>
    <w:rsid w:val="001B1863"/>
    <w:rPr>
      <w:rFonts w:ascii="Arial" w:hAnsi="Arial"/>
      <w:sz w:val="24"/>
      <w:lang w:eastAsia="en-US"/>
    </w:rPr>
  </w:style>
  <w:style w:type="character" w:customStyle="1" w:styleId="NumberedChar">
    <w:name w:val="Numbered Char"/>
    <w:link w:val="Numbered"/>
    <w:locked/>
    <w:rsid w:val="001B1863"/>
    <w:rPr>
      <w:rFonts w:ascii="Arial" w:hAnsi="Arial" w:cs="Mangal"/>
      <w:sz w:val="22"/>
      <w:szCs w:val="22"/>
    </w:rPr>
  </w:style>
  <w:style w:type="character" w:customStyle="1" w:styleId="DeptBulletsChar">
    <w:name w:val="DeptBullets Char"/>
    <w:link w:val="DeptBullets"/>
    <w:locked/>
    <w:rsid w:val="001B1863"/>
    <w:rPr>
      <w:rFonts w:ascii="Arial" w:hAnsi="Arial" w:cs="Mangal"/>
      <w:sz w:val="22"/>
      <w:szCs w:val="22"/>
    </w:rPr>
  </w:style>
  <w:style w:type="character" w:styleId="Strong">
    <w:name w:val="Strong"/>
    <w:basedOn w:val="DefaultParagraphFont"/>
    <w:qFormat/>
    <w:rsid w:val="001B1863"/>
    <w:rPr>
      <w:b/>
      <w:bCs/>
    </w:rPr>
  </w:style>
  <w:style w:type="paragraph" w:styleId="ListBullet">
    <w:name w:val="List Bullet"/>
    <w:basedOn w:val="Normal"/>
    <w:link w:val="ListBulletChar"/>
    <w:uiPriority w:val="99"/>
    <w:rsid w:val="001B1863"/>
    <w:pPr>
      <w:widowControl/>
      <w:numPr>
        <w:numId w:val="7"/>
      </w:numPr>
      <w:overflowPunct/>
      <w:autoSpaceDE/>
      <w:autoSpaceDN/>
      <w:adjustRightInd/>
      <w:spacing w:after="60"/>
      <w:textAlignment w:val="auto"/>
    </w:pPr>
    <w:rPr>
      <w:rFonts w:cs="Times New Roman"/>
      <w:sz w:val="20"/>
      <w:szCs w:val="24"/>
    </w:rPr>
  </w:style>
  <w:style w:type="paragraph" w:styleId="ListBullet2">
    <w:name w:val="List Bullet 2"/>
    <w:basedOn w:val="Normal"/>
    <w:uiPriority w:val="99"/>
    <w:rsid w:val="001B1863"/>
    <w:pPr>
      <w:widowControl/>
      <w:numPr>
        <w:ilvl w:val="1"/>
        <w:numId w:val="7"/>
      </w:numPr>
      <w:overflowPunct/>
      <w:autoSpaceDE/>
      <w:autoSpaceDN/>
      <w:adjustRightInd/>
      <w:spacing w:after="60"/>
      <w:textAlignment w:val="auto"/>
    </w:pPr>
    <w:rPr>
      <w:rFonts w:cs="Times New Roman"/>
      <w:szCs w:val="24"/>
      <w:lang w:eastAsia="en-US"/>
    </w:rPr>
  </w:style>
  <w:style w:type="paragraph" w:customStyle="1" w:styleId="AObody">
    <w:name w:val="AO body"/>
    <w:basedOn w:val="Alanbody"/>
    <w:link w:val="AObodyCharChar"/>
    <w:uiPriority w:val="99"/>
    <w:rsid w:val="001B1863"/>
    <w:pPr>
      <w:tabs>
        <w:tab w:val="clear" w:pos="927"/>
      </w:tabs>
      <w:ind w:left="1140" w:hanging="420"/>
    </w:pPr>
    <w:rPr>
      <w:sz w:val="22"/>
    </w:rPr>
  </w:style>
  <w:style w:type="character" w:customStyle="1" w:styleId="AObodyCharChar">
    <w:name w:val="AO body Char Char"/>
    <w:link w:val="AObody"/>
    <w:uiPriority w:val="99"/>
    <w:locked/>
    <w:rsid w:val="001B1863"/>
    <w:rPr>
      <w:rFonts w:ascii="Arial" w:hAnsi="Arial"/>
      <w:sz w:val="22"/>
      <w:lang w:eastAsia="en-US"/>
    </w:rPr>
  </w:style>
  <w:style w:type="paragraph" w:customStyle="1" w:styleId="Alanbody">
    <w:name w:val="Alan body"/>
    <w:basedOn w:val="Normal"/>
    <w:link w:val="AlanbodyChar"/>
    <w:uiPriority w:val="99"/>
    <w:rsid w:val="001B1863"/>
    <w:pPr>
      <w:widowControl/>
      <w:tabs>
        <w:tab w:val="num" w:pos="927"/>
      </w:tabs>
      <w:overflowPunct/>
      <w:autoSpaceDE/>
      <w:autoSpaceDN/>
      <w:adjustRightInd/>
      <w:spacing w:after="120"/>
      <w:ind w:left="927" w:hanging="567"/>
      <w:textAlignment w:val="auto"/>
    </w:pPr>
    <w:rPr>
      <w:rFonts w:cs="Times New Roman"/>
      <w:sz w:val="24"/>
      <w:szCs w:val="20"/>
      <w:lang w:eastAsia="en-US"/>
    </w:rPr>
  </w:style>
  <w:style w:type="character" w:customStyle="1" w:styleId="AlanbodyChar">
    <w:name w:val="Alan body Char"/>
    <w:link w:val="Alanbody"/>
    <w:uiPriority w:val="99"/>
    <w:locked/>
    <w:rsid w:val="001B1863"/>
    <w:rPr>
      <w:rFonts w:ascii="Arial" w:hAnsi="Arial"/>
      <w:sz w:val="24"/>
      <w:lang w:eastAsia="en-US"/>
    </w:rPr>
  </w:style>
  <w:style w:type="character" w:customStyle="1" w:styleId="ListBulletChar">
    <w:name w:val="List Bullet Char"/>
    <w:link w:val="ListBullet"/>
    <w:uiPriority w:val="99"/>
    <w:locked/>
    <w:rsid w:val="001B1863"/>
    <w:rPr>
      <w:rFonts w:ascii="Arial" w:hAnsi="Arial"/>
      <w:szCs w:val="24"/>
    </w:rPr>
  </w:style>
  <w:style w:type="character" w:styleId="Emphasis">
    <w:name w:val="Emphasis"/>
    <w:basedOn w:val="DefaultParagraphFont"/>
    <w:uiPriority w:val="20"/>
    <w:qFormat/>
    <w:rsid w:val="001B1863"/>
    <w:rPr>
      <w:i/>
      <w:iCs/>
    </w:rPr>
  </w:style>
  <w:style w:type="paragraph" w:styleId="Revision">
    <w:name w:val="Revision"/>
    <w:hidden/>
    <w:uiPriority w:val="99"/>
    <w:semiHidden/>
    <w:rsid w:val="001B1863"/>
    <w:rPr>
      <w:rFonts w:ascii="Arial" w:hAnsi="Arial" w:cs="Mangal"/>
      <w:sz w:val="22"/>
      <w:szCs w:val="22"/>
    </w:rPr>
  </w:style>
  <w:style w:type="paragraph" w:customStyle="1" w:styleId="Bullets">
    <w:name w:val="Bullets"/>
    <w:basedOn w:val="ListParagraph"/>
    <w:link w:val="BulletsChar"/>
    <w:qFormat/>
    <w:rsid w:val="001B1863"/>
    <w:pPr>
      <w:widowControl/>
      <w:numPr>
        <w:numId w:val="8"/>
      </w:numPr>
      <w:overflowPunct/>
      <w:autoSpaceDE/>
      <w:autoSpaceDN/>
      <w:adjustRightInd/>
      <w:ind w:left="567" w:hanging="425"/>
      <w:textAlignment w:val="auto"/>
    </w:pPr>
    <w:rPr>
      <w:rFonts w:ascii="Times New Roman" w:hAnsi="Times New Roman" w:cstheme="minorHAnsi"/>
      <w:szCs w:val="24"/>
    </w:rPr>
  </w:style>
  <w:style w:type="character" w:customStyle="1" w:styleId="BulletsChar">
    <w:name w:val="Bullets Char"/>
    <w:basedOn w:val="DefaultParagraphFont"/>
    <w:link w:val="Bullets"/>
    <w:rsid w:val="001B1863"/>
    <w:rPr>
      <w:rFonts w:cstheme="minorHAnsi"/>
      <w:sz w:val="22"/>
      <w:szCs w:val="24"/>
    </w:rPr>
  </w:style>
  <w:style w:type="paragraph" w:customStyle="1" w:styleId="paragraph">
    <w:name w:val="paragraph"/>
    <w:basedOn w:val="Normal"/>
    <w:rsid w:val="000262F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262F0"/>
  </w:style>
  <w:style w:type="character" w:customStyle="1" w:styleId="eop">
    <w:name w:val="eop"/>
    <w:basedOn w:val="DefaultParagraphFont"/>
    <w:rsid w:val="000262F0"/>
  </w:style>
  <w:style w:type="character" w:customStyle="1" w:styleId="UnresolvedMention1">
    <w:name w:val="Unresolved Mention1"/>
    <w:basedOn w:val="DefaultParagraphFont"/>
    <w:uiPriority w:val="99"/>
    <w:unhideWhenUsed/>
    <w:rsid w:val="006F3BF0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6F3BF0"/>
    <w:rPr>
      <w:color w:val="2B579A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655B9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Louise</dc:creator>
  <cp:keywords/>
  <dc:description/>
  <cp:lastModifiedBy>pati-svc</cp:lastModifiedBy>
  <cp:revision>2</cp:revision>
  <dcterms:created xsi:type="dcterms:W3CDTF">2023-11-08T15:11:00Z</dcterms:created>
  <dcterms:modified xsi:type="dcterms:W3CDTF">2023-11-08T15:11:00Z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0x0101000F86C9983C2E294583D0257E2A040A9F</vt:lpwstr>
  </property>
  <property fmtid="{D5CDD505-2E9C-101B-9397-08002B2CF9AE}" pid="3" name="IWPOrganisationalUnit">
    <vt:lpwstr>2;#DfE|cc08a6d4-dfde-4d0f-bd85-069ebcef80d5</vt:lpwstr>
  </property>
  <property fmtid="{D5CDD505-2E9C-101B-9397-08002B2CF9AE}" pid="4" name="IWPRightsProtectiveMarking">
    <vt:lpwstr>1;#Official|0884c477-2e62-47ea-b19c-5af6e91124c5</vt:lpwstr>
  </property>
  <property fmtid="{D5CDD505-2E9C-101B-9397-08002B2CF9AE}" pid="5" name="c02f73938b5741d4934b358b31a1b80f">
    <vt:lpwstr>Official|0884c477-2e62-47ea-b19c-5af6e91124c5</vt:lpwstr>
  </property>
  <property fmtid="{D5CDD505-2E9C-101B-9397-08002B2CF9AE}" pid="6" name="p6919dbb65844893b164c5f63a6f0eeb">
    <vt:lpwstr>DfE|a484111e-5b24-4ad9-9778-c536c8c88985</vt:lpwstr>
  </property>
  <property fmtid="{D5CDD505-2E9C-101B-9397-08002B2CF9AE}" pid="7" name="f6ec388a6d534bab86a259abd1bfa088">
    <vt:lpwstr>DfE|cc08a6d4-dfde-4d0f-bd85-069ebcef80d5</vt:lpwstr>
  </property>
  <property fmtid="{D5CDD505-2E9C-101B-9397-08002B2CF9AE}" pid="8" name="IWPOwner">
    <vt:lpwstr>3;#DfE|a484111e-5b24-4ad9-9778-c536c8c88985</vt:lpwstr>
  </property>
  <property fmtid="{D5CDD505-2E9C-101B-9397-08002B2CF9AE}" pid="9" name="IWPSubject">
    <vt:lpwstr/>
  </property>
  <property fmtid="{D5CDD505-2E9C-101B-9397-08002B2CF9AE}" pid="10" name="IWPFunction">
    <vt:lpwstr/>
  </property>
  <property fmtid="{D5CDD505-2E9C-101B-9397-08002B2CF9AE}" pid="11" name="IWPSiteType">
    <vt:lpwstr/>
  </property>
  <property fmtid="{D5CDD505-2E9C-101B-9397-08002B2CF9AE}" pid="12" name="_dlc_DocIdItemGuid">
    <vt:lpwstr>d3ea424c-d077-4026-acf1-97bbb7464fd3</vt:lpwstr>
  </property>
  <property fmtid="{D5CDD505-2E9C-101B-9397-08002B2CF9AE}" pid="13" name="DfeSubject">
    <vt:lpwstr/>
  </property>
  <property fmtid="{D5CDD505-2E9C-101B-9397-08002B2CF9AE}" pid="14" name="i98b064926ea4fbe8f5b88c394ff652b">
    <vt:lpwstr/>
  </property>
  <property fmtid="{D5CDD505-2E9C-101B-9397-08002B2CF9AE}" pid="15" name="DfeOrganisationalUnit">
    <vt:lpwstr>2;#DfE|cc08a6d4-dfde-4d0f-bd85-069ebcef80d5</vt:lpwstr>
  </property>
  <property fmtid="{D5CDD505-2E9C-101B-9397-08002B2CF9AE}" pid="16" name="DfeRights:ProtectiveMarking">
    <vt:lpwstr>1;#Official|0884c477-2e62-47ea-b19c-5af6e91124c5</vt:lpwstr>
  </property>
  <property fmtid="{D5CDD505-2E9C-101B-9397-08002B2CF9AE}" pid="17" name="DfeOwner">
    <vt:lpwstr>3;#DfE|a484111e-5b24-4ad9-9778-c536c8c88985</vt:lpwstr>
  </property>
  <property fmtid="{D5CDD505-2E9C-101B-9397-08002B2CF9AE}" pid="18" name="TriggerFlowInfo">
    <vt:lpwstr/>
  </property>
</Properties>
</file>